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E4" w:rsidRPr="007077E4" w:rsidRDefault="001065ED" w:rsidP="001065ED">
      <w:pPr>
        <w:ind w:firstLine="709"/>
        <w:jc w:val="right"/>
        <w:rPr>
          <w:rFonts w:ascii="Arial" w:hAnsi="Arial" w:cs="Arial"/>
          <w:sz w:val="22"/>
          <w:szCs w:val="22"/>
        </w:rPr>
      </w:pPr>
      <w:r w:rsidRPr="007077E4">
        <w:rPr>
          <w:rFonts w:ascii="Arial" w:hAnsi="Arial" w:cs="Arial"/>
          <w:sz w:val="22"/>
          <w:szCs w:val="22"/>
        </w:rPr>
        <w:t>П.Толмачев</w:t>
      </w:r>
      <w:r w:rsidR="007077E4" w:rsidRPr="007077E4">
        <w:rPr>
          <w:rFonts w:ascii="Arial" w:hAnsi="Arial" w:cs="Arial"/>
          <w:sz w:val="22"/>
          <w:szCs w:val="22"/>
        </w:rPr>
        <w:t xml:space="preserve">, </w:t>
      </w:r>
    </w:p>
    <w:p w:rsidR="00332441" w:rsidRPr="007077E4" w:rsidRDefault="007077E4" w:rsidP="001065ED">
      <w:pPr>
        <w:ind w:firstLine="709"/>
        <w:jc w:val="right"/>
        <w:rPr>
          <w:rFonts w:ascii="Arial" w:hAnsi="Arial" w:cs="Arial"/>
          <w:sz w:val="22"/>
          <w:szCs w:val="22"/>
        </w:rPr>
      </w:pPr>
      <w:r w:rsidRPr="007077E4">
        <w:rPr>
          <w:rFonts w:ascii="Arial" w:hAnsi="Arial" w:cs="Arial"/>
          <w:sz w:val="22"/>
          <w:szCs w:val="22"/>
        </w:rPr>
        <w:t>д</w:t>
      </w:r>
      <w:r w:rsidR="00332441" w:rsidRPr="007077E4">
        <w:rPr>
          <w:rFonts w:ascii="Arial" w:hAnsi="Arial" w:cs="Arial"/>
          <w:sz w:val="22"/>
          <w:szCs w:val="22"/>
        </w:rPr>
        <w:t>.э.н., профессор</w:t>
      </w:r>
      <w:r w:rsidRPr="007077E4">
        <w:rPr>
          <w:rFonts w:ascii="Arial" w:hAnsi="Arial" w:cs="Arial"/>
          <w:sz w:val="22"/>
          <w:szCs w:val="22"/>
        </w:rPr>
        <w:t xml:space="preserve"> Дипломатической академии МИД России</w:t>
      </w:r>
    </w:p>
    <w:p w:rsidR="007077E4" w:rsidRDefault="007077E4" w:rsidP="001065ED">
      <w:pPr>
        <w:ind w:firstLine="709"/>
        <w:jc w:val="right"/>
        <w:rPr>
          <w:rFonts w:ascii="Arial" w:hAnsi="Arial" w:cs="Arial"/>
          <w:b/>
          <w:sz w:val="28"/>
          <w:szCs w:val="28"/>
        </w:rPr>
      </w:pPr>
    </w:p>
    <w:p w:rsidR="001065ED" w:rsidRPr="00B214A3" w:rsidRDefault="001065ED" w:rsidP="001065ED">
      <w:pPr>
        <w:ind w:firstLine="709"/>
        <w:jc w:val="right"/>
        <w:rPr>
          <w:rFonts w:ascii="Arial" w:hAnsi="Arial" w:cs="Arial"/>
          <w:b/>
          <w:sz w:val="28"/>
          <w:szCs w:val="28"/>
        </w:rPr>
      </w:pPr>
      <w:r w:rsidRPr="00B214A3">
        <w:rPr>
          <w:rFonts w:ascii="Arial" w:hAnsi="Arial" w:cs="Arial"/>
          <w:b/>
          <w:sz w:val="28"/>
          <w:szCs w:val="28"/>
        </w:rPr>
        <w:t>Геоэкономические интересы стран БРИКС в контексте с</w:t>
      </w:r>
      <w:r w:rsidRPr="00B214A3">
        <w:rPr>
          <w:rFonts w:ascii="Arial" w:hAnsi="Arial" w:cs="Arial"/>
          <w:b/>
          <w:sz w:val="28"/>
          <w:szCs w:val="28"/>
        </w:rPr>
        <w:t>о</w:t>
      </w:r>
      <w:r w:rsidRPr="00B214A3">
        <w:rPr>
          <w:rFonts w:ascii="Arial" w:hAnsi="Arial" w:cs="Arial"/>
          <w:b/>
          <w:sz w:val="28"/>
          <w:szCs w:val="28"/>
        </w:rPr>
        <w:t>временных вызовов, угроз и рисков</w:t>
      </w:r>
    </w:p>
    <w:p w:rsidR="001065ED" w:rsidRDefault="001065ED" w:rsidP="001065ED">
      <w:pPr>
        <w:spacing w:line="360" w:lineRule="auto"/>
        <w:ind w:firstLine="709"/>
        <w:jc w:val="both"/>
        <w:rPr>
          <w:sz w:val="28"/>
          <w:szCs w:val="28"/>
        </w:rPr>
      </w:pPr>
    </w:p>
    <w:p w:rsidR="001065ED" w:rsidRDefault="001065ED" w:rsidP="00106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Вопросам сотрудничества стран БРИКС по устойчивому развитию национальных экономик предопределяет налаживание разнообразных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выгодных связей и контактов с государствами – участниками БРИКС.</w:t>
      </w:r>
    </w:p>
    <w:p w:rsidR="001065ED" w:rsidRDefault="001065ED" w:rsidP="001065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84CFB">
        <w:rPr>
          <w:sz w:val="28"/>
          <w:szCs w:val="28"/>
        </w:rPr>
        <w:t>траны с развивающимися или растущими рынками, и, прежде вс</w:t>
      </w:r>
      <w:r w:rsidRPr="00784CFB">
        <w:rPr>
          <w:sz w:val="28"/>
          <w:szCs w:val="28"/>
        </w:rPr>
        <w:t>е</w:t>
      </w:r>
      <w:r w:rsidRPr="00784CFB">
        <w:rPr>
          <w:sz w:val="28"/>
          <w:szCs w:val="28"/>
        </w:rPr>
        <w:t xml:space="preserve">го, страны БРИКС, во многом взяли на себя роль основных движущих сил посткризисного восстановления. </w:t>
      </w:r>
      <w:r w:rsidRPr="00784CFB">
        <w:rPr>
          <w:color w:val="000000"/>
          <w:sz w:val="28"/>
          <w:szCs w:val="28"/>
        </w:rPr>
        <w:t>На страны БРИК</w:t>
      </w:r>
      <w:r>
        <w:rPr>
          <w:color w:val="000000"/>
          <w:sz w:val="28"/>
          <w:szCs w:val="28"/>
        </w:rPr>
        <w:t>С</w:t>
      </w:r>
      <w:r w:rsidRPr="00784CFB">
        <w:rPr>
          <w:color w:val="000000"/>
          <w:sz w:val="28"/>
          <w:szCs w:val="28"/>
        </w:rPr>
        <w:t xml:space="preserve"> прих</w:t>
      </w:r>
      <w:r>
        <w:rPr>
          <w:color w:val="000000"/>
          <w:sz w:val="28"/>
          <w:szCs w:val="28"/>
        </w:rPr>
        <w:t>одится 25% территории и 42</w:t>
      </w:r>
      <w:r w:rsidRPr="00784CFB">
        <w:rPr>
          <w:color w:val="000000"/>
          <w:sz w:val="28"/>
          <w:szCs w:val="28"/>
        </w:rPr>
        <w:t xml:space="preserve">% населения земного шара. </w:t>
      </w:r>
      <w:r>
        <w:rPr>
          <w:color w:val="000000"/>
          <w:sz w:val="28"/>
          <w:szCs w:val="28"/>
        </w:rPr>
        <w:t>С достаточной степенью увере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ности можно сказать, что в</w:t>
      </w:r>
      <w:r w:rsidRPr="00784CFB">
        <w:rPr>
          <w:color w:val="000000"/>
          <w:sz w:val="28"/>
          <w:szCs w:val="28"/>
        </w:rPr>
        <w:t xml:space="preserve"> государства группы произв</w:t>
      </w:r>
      <w:r>
        <w:rPr>
          <w:color w:val="000000"/>
          <w:sz w:val="28"/>
          <w:szCs w:val="28"/>
        </w:rPr>
        <w:t>одят</w:t>
      </w:r>
      <w:r w:rsidRPr="00784C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около</w:t>
      </w:r>
      <w:r w:rsidRPr="00784C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Pr="00784CFB">
        <w:rPr>
          <w:color w:val="000000"/>
          <w:sz w:val="28"/>
          <w:szCs w:val="28"/>
        </w:rPr>
        <w:t>5% мирового ВВП</w:t>
      </w:r>
      <w:r>
        <w:rPr>
          <w:color w:val="000000"/>
          <w:sz w:val="28"/>
          <w:szCs w:val="28"/>
        </w:rPr>
        <w:t xml:space="preserve"> (по паритету покупательной способности национальных 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лют)</w:t>
      </w:r>
      <w:r w:rsidRPr="00784CFB">
        <w:rPr>
          <w:color w:val="000000"/>
          <w:sz w:val="28"/>
          <w:szCs w:val="28"/>
        </w:rPr>
        <w:t xml:space="preserve">. Вклад государств БРИК в рост мировой экономики </w:t>
      </w:r>
      <w:r>
        <w:rPr>
          <w:color w:val="000000"/>
          <w:sz w:val="28"/>
          <w:szCs w:val="28"/>
        </w:rPr>
        <w:t>составляет почти</w:t>
      </w:r>
      <w:r w:rsidRPr="00784CFB">
        <w:rPr>
          <w:color w:val="000000"/>
          <w:sz w:val="28"/>
          <w:szCs w:val="28"/>
        </w:rPr>
        <w:t xml:space="preserve"> 50%.</w:t>
      </w:r>
      <w:r>
        <w:rPr>
          <w:color w:val="000000"/>
          <w:sz w:val="28"/>
          <w:szCs w:val="28"/>
        </w:rPr>
        <w:t xml:space="preserve"> </w:t>
      </w:r>
      <w:r w:rsidRPr="00CA469A">
        <w:rPr>
          <w:i/>
          <w:color w:val="000000"/>
          <w:sz w:val="28"/>
          <w:szCs w:val="28"/>
        </w:rPr>
        <w:t>На современном этапе внешнеэкономическое сотрудничество предопределяют г</w:t>
      </w:r>
      <w:r w:rsidRPr="00CA469A">
        <w:rPr>
          <w:i/>
          <w:sz w:val="28"/>
          <w:szCs w:val="28"/>
        </w:rPr>
        <w:t>еоэкономические интересы стран БРИКС в контексте с</w:t>
      </w:r>
      <w:r w:rsidRPr="00CA469A">
        <w:rPr>
          <w:i/>
          <w:sz w:val="28"/>
          <w:szCs w:val="28"/>
        </w:rPr>
        <w:t>о</w:t>
      </w:r>
      <w:r w:rsidRPr="00CA469A">
        <w:rPr>
          <w:i/>
          <w:sz w:val="28"/>
          <w:szCs w:val="28"/>
        </w:rPr>
        <w:t>временных вызовов, угроз и рисков.</w:t>
      </w:r>
      <w:r w:rsidRPr="00CA469A">
        <w:rPr>
          <w:sz w:val="28"/>
          <w:szCs w:val="28"/>
        </w:rPr>
        <w:t xml:space="preserve"> </w:t>
      </w:r>
      <w:r w:rsidRPr="00230A6D">
        <w:rPr>
          <w:rStyle w:val="intro29"/>
          <w:sz w:val="28"/>
          <w:szCs w:val="28"/>
        </w:rPr>
        <w:t>Экономики России, стран БРИКС замедляются или демонстрируют отр</w:t>
      </w:r>
      <w:r w:rsidRPr="00230A6D">
        <w:rPr>
          <w:rStyle w:val="intro29"/>
          <w:sz w:val="28"/>
          <w:szCs w:val="28"/>
        </w:rPr>
        <w:t>и</w:t>
      </w:r>
      <w:r w:rsidRPr="00230A6D">
        <w:rPr>
          <w:rStyle w:val="intro29"/>
          <w:sz w:val="28"/>
          <w:szCs w:val="28"/>
        </w:rPr>
        <w:t>цательный рост. Ведущие западные страны, напротив, растут — в текущем году впервые за последние пять лет экономический рост будет наблюдат</w:t>
      </w:r>
      <w:r w:rsidRPr="00230A6D">
        <w:rPr>
          <w:rStyle w:val="intro29"/>
          <w:sz w:val="28"/>
          <w:szCs w:val="28"/>
        </w:rPr>
        <w:t>ь</w:t>
      </w:r>
      <w:r w:rsidRPr="00230A6D">
        <w:rPr>
          <w:rStyle w:val="intro29"/>
          <w:sz w:val="28"/>
          <w:szCs w:val="28"/>
        </w:rPr>
        <w:t>ся одновременно в трех крупнейших развитых экономиках мира — США, Яп</w:t>
      </w:r>
      <w:r w:rsidRPr="00230A6D">
        <w:rPr>
          <w:rStyle w:val="intro29"/>
          <w:sz w:val="28"/>
          <w:szCs w:val="28"/>
        </w:rPr>
        <w:t>о</w:t>
      </w:r>
      <w:r w:rsidRPr="00230A6D">
        <w:rPr>
          <w:rStyle w:val="intro29"/>
          <w:sz w:val="28"/>
          <w:szCs w:val="28"/>
        </w:rPr>
        <w:t>нии и еврозоне. Глобализация и использование доллара как ключевой мировой валюты по-прежнему позволяют быстро выводить ресурсы из любого уголка планеты.</w:t>
      </w:r>
      <w:r>
        <w:rPr>
          <w:rStyle w:val="intro29"/>
          <w:sz w:val="28"/>
          <w:szCs w:val="28"/>
        </w:rPr>
        <w:t xml:space="preserve"> </w:t>
      </w:r>
      <w:r w:rsidRPr="00CA469A">
        <w:rPr>
          <w:sz w:val="28"/>
          <w:szCs w:val="28"/>
        </w:rPr>
        <w:t>Наличие определенных противоречий между р</w:t>
      </w:r>
      <w:r w:rsidRPr="00CA469A">
        <w:rPr>
          <w:sz w:val="28"/>
          <w:szCs w:val="28"/>
        </w:rPr>
        <w:t>я</w:t>
      </w:r>
      <w:r w:rsidRPr="00CA469A">
        <w:rPr>
          <w:sz w:val="28"/>
          <w:szCs w:val="28"/>
        </w:rPr>
        <w:t>дом стран-участниц этого объединения, в особенности, китайско-индийские территориальные споры, отсутствие единства во внешней политике, слабая экономическая вза</w:t>
      </w:r>
      <w:r w:rsidRPr="00CA469A">
        <w:rPr>
          <w:sz w:val="28"/>
          <w:szCs w:val="28"/>
        </w:rPr>
        <w:t>и</w:t>
      </w:r>
      <w:r w:rsidRPr="00CA469A">
        <w:rPr>
          <w:sz w:val="28"/>
          <w:szCs w:val="28"/>
        </w:rPr>
        <w:t>мозависимость, достаточно обширная пространственная разобщенность, «недружес</w:t>
      </w:r>
      <w:r w:rsidRPr="00CA469A">
        <w:rPr>
          <w:sz w:val="28"/>
          <w:szCs w:val="28"/>
        </w:rPr>
        <w:t>т</w:t>
      </w:r>
      <w:r w:rsidRPr="00CA469A">
        <w:rPr>
          <w:sz w:val="28"/>
          <w:szCs w:val="28"/>
        </w:rPr>
        <w:t>венная» позиция западных держав, мечтающих о распаде БРИКС, и ряд других факторов не позвол</w:t>
      </w:r>
      <w:r w:rsidRPr="00CA469A">
        <w:rPr>
          <w:sz w:val="28"/>
          <w:szCs w:val="28"/>
        </w:rPr>
        <w:t>я</w:t>
      </w:r>
      <w:r w:rsidRPr="00CA469A">
        <w:rPr>
          <w:sz w:val="28"/>
          <w:szCs w:val="28"/>
        </w:rPr>
        <w:t>ют рассматривать этот альянс как некую полноценную альтернативу НАТО или Европейского Со</w:t>
      </w:r>
      <w:r w:rsidRPr="00CA469A">
        <w:rPr>
          <w:sz w:val="28"/>
          <w:szCs w:val="28"/>
        </w:rPr>
        <w:t>ю</w:t>
      </w:r>
      <w:r w:rsidRPr="00CA469A">
        <w:rPr>
          <w:sz w:val="28"/>
          <w:szCs w:val="28"/>
        </w:rPr>
        <w:t>за.</w:t>
      </w:r>
    </w:p>
    <w:p w:rsidR="001065ED" w:rsidRPr="00E03046" w:rsidRDefault="001065ED" w:rsidP="001065ED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Представляется, что стремление стран БРИКС </w:t>
      </w:r>
      <w:r w:rsidRPr="00E03046">
        <w:rPr>
          <w:color w:val="000000"/>
          <w:sz w:val="28"/>
          <w:szCs w:val="28"/>
        </w:rPr>
        <w:t>объединить свои политические усилия и снизить влияние Запада на мировую финансовую систему, увеличив при этом собственное влияние на нее</w:t>
      </w:r>
      <w:r>
        <w:rPr>
          <w:color w:val="000000"/>
          <w:sz w:val="28"/>
          <w:szCs w:val="28"/>
        </w:rPr>
        <w:t>, объясняет содерж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ние последующих деклараций: </w:t>
      </w:r>
      <w:r w:rsidRPr="00E365ED">
        <w:rPr>
          <w:i/>
          <w:color w:val="000000"/>
          <w:sz w:val="28"/>
          <w:szCs w:val="28"/>
        </w:rPr>
        <w:t xml:space="preserve">развивающиеся рынки должны </w:t>
      </w:r>
      <w:r>
        <w:rPr>
          <w:i/>
          <w:color w:val="000000"/>
          <w:sz w:val="28"/>
          <w:szCs w:val="28"/>
        </w:rPr>
        <w:t>с</w:t>
      </w:r>
      <w:r w:rsidRPr="00E365ED">
        <w:rPr>
          <w:i/>
          <w:color w:val="000000"/>
          <w:sz w:val="28"/>
          <w:szCs w:val="28"/>
        </w:rPr>
        <w:t>о врем</w:t>
      </w:r>
      <w:r w:rsidRPr="00E365ED">
        <w:rPr>
          <w:i/>
          <w:color w:val="000000"/>
          <w:sz w:val="28"/>
          <w:szCs w:val="28"/>
        </w:rPr>
        <w:t>е</w:t>
      </w:r>
      <w:r w:rsidRPr="00E365ED">
        <w:rPr>
          <w:i/>
          <w:color w:val="000000"/>
          <w:sz w:val="28"/>
          <w:szCs w:val="28"/>
        </w:rPr>
        <w:t>нем вырасти в новые мировые державы.</w:t>
      </w:r>
      <w:r w:rsidRPr="00E030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Реализация этих задач обуславливает динамика экономического роста и устойчивое разв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тие национальных экономик. </w:t>
      </w:r>
    </w:p>
    <w:p w:rsidR="001065ED" w:rsidRDefault="001065ED" w:rsidP="001065ED">
      <w:pPr>
        <w:ind w:firstLine="709"/>
        <w:jc w:val="both"/>
        <w:rPr>
          <w:sz w:val="28"/>
          <w:szCs w:val="28"/>
        </w:rPr>
      </w:pPr>
      <w:r w:rsidRPr="00966394">
        <w:rPr>
          <w:i/>
          <w:sz w:val="28"/>
          <w:szCs w:val="28"/>
        </w:rPr>
        <w:t xml:space="preserve">В последние годы </w:t>
      </w:r>
      <w:r>
        <w:rPr>
          <w:i/>
          <w:sz w:val="28"/>
          <w:szCs w:val="28"/>
        </w:rPr>
        <w:t xml:space="preserve">намерение </w:t>
      </w:r>
      <w:r w:rsidRPr="00966394">
        <w:rPr>
          <w:i/>
          <w:sz w:val="28"/>
          <w:szCs w:val="28"/>
        </w:rPr>
        <w:t>многосторонне</w:t>
      </w:r>
      <w:r>
        <w:rPr>
          <w:i/>
          <w:sz w:val="28"/>
          <w:szCs w:val="28"/>
        </w:rPr>
        <w:t>го</w:t>
      </w:r>
      <w:r w:rsidRPr="0096639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экономического </w:t>
      </w:r>
      <w:r w:rsidRPr="00966394">
        <w:rPr>
          <w:i/>
          <w:sz w:val="28"/>
          <w:szCs w:val="28"/>
        </w:rPr>
        <w:t>с</w:t>
      </w:r>
      <w:r w:rsidRPr="00966394">
        <w:rPr>
          <w:i/>
          <w:sz w:val="28"/>
          <w:szCs w:val="28"/>
        </w:rPr>
        <w:t>о</w:t>
      </w:r>
      <w:r w:rsidRPr="00966394">
        <w:rPr>
          <w:i/>
          <w:sz w:val="28"/>
          <w:szCs w:val="28"/>
        </w:rPr>
        <w:t>трудничеств</w:t>
      </w:r>
      <w:r>
        <w:rPr>
          <w:i/>
          <w:sz w:val="28"/>
          <w:szCs w:val="28"/>
        </w:rPr>
        <w:t>а</w:t>
      </w:r>
      <w:r w:rsidRPr="00966394">
        <w:rPr>
          <w:i/>
          <w:sz w:val="28"/>
          <w:szCs w:val="28"/>
        </w:rPr>
        <w:t xml:space="preserve"> стран</w:t>
      </w:r>
      <w:r>
        <w:rPr>
          <w:i/>
          <w:sz w:val="28"/>
          <w:szCs w:val="28"/>
        </w:rPr>
        <w:t xml:space="preserve"> БРИКС</w:t>
      </w:r>
      <w:r w:rsidRPr="00966394">
        <w:rPr>
          <w:i/>
          <w:sz w:val="28"/>
          <w:szCs w:val="28"/>
        </w:rPr>
        <w:t xml:space="preserve"> получило существенное развитие. </w:t>
      </w:r>
      <w:r w:rsidRPr="00966394">
        <w:rPr>
          <w:sz w:val="28"/>
          <w:szCs w:val="28"/>
        </w:rPr>
        <w:t xml:space="preserve">Важное значение в этом процессе играют </w:t>
      </w:r>
      <w:r>
        <w:rPr>
          <w:sz w:val="28"/>
          <w:szCs w:val="28"/>
        </w:rPr>
        <w:t>саммиты БРИКС. На полях саммита в Санья (КНР, апрель 2011г.) прошла первая встреча министров, отвеча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за вопросы экономики и внешнеэкономической деятельности, стран БРИКС. Экономическая проблематика БРИКС получила развитие и на последу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щих </w:t>
      </w:r>
      <w:r>
        <w:rPr>
          <w:sz w:val="28"/>
          <w:szCs w:val="28"/>
        </w:rPr>
        <w:lastRenderedPageBreak/>
        <w:t>саммитах. Были достигнуты важные договоренности, в том числе о создании Контактной группы по подготовке предложений по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витию институциональной основы и конкретных мер по расширению экономического сотрудничества между 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нами БРИКС.</w:t>
      </w:r>
    </w:p>
    <w:p w:rsidR="001065ED" w:rsidRDefault="001065ED" w:rsidP="001065ED">
      <w:pPr>
        <w:ind w:firstLine="709"/>
        <w:jc w:val="both"/>
        <w:rPr>
          <w:sz w:val="28"/>
          <w:szCs w:val="28"/>
        </w:rPr>
      </w:pPr>
      <w:r w:rsidRPr="00E03046">
        <w:rPr>
          <w:color w:val="000000"/>
          <w:sz w:val="28"/>
          <w:szCs w:val="28"/>
        </w:rPr>
        <w:t>Шестой ежегодный саммит БРИКС, состоявшийся в июле 2014 в бразильской Форталезе пяти стран</w:t>
      </w:r>
      <w:r>
        <w:rPr>
          <w:color w:val="000000"/>
          <w:sz w:val="28"/>
          <w:szCs w:val="28"/>
        </w:rPr>
        <w:t xml:space="preserve"> увенчался </w:t>
      </w:r>
      <w:r w:rsidRPr="00E03046">
        <w:rPr>
          <w:color w:val="000000"/>
          <w:sz w:val="28"/>
          <w:szCs w:val="28"/>
        </w:rPr>
        <w:t>договор</w:t>
      </w:r>
      <w:r>
        <w:rPr>
          <w:color w:val="000000"/>
          <w:sz w:val="28"/>
          <w:szCs w:val="28"/>
        </w:rPr>
        <w:t>енностями</w:t>
      </w:r>
      <w:r w:rsidRPr="00E03046">
        <w:rPr>
          <w:color w:val="000000"/>
          <w:sz w:val="28"/>
          <w:szCs w:val="28"/>
        </w:rPr>
        <w:t xml:space="preserve"> о созд</w:t>
      </w:r>
      <w:r w:rsidRPr="00E0304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нии</w:t>
      </w:r>
      <w:r w:rsidRPr="00E03046">
        <w:rPr>
          <w:color w:val="000000"/>
          <w:sz w:val="28"/>
          <w:szCs w:val="28"/>
        </w:rPr>
        <w:t xml:space="preserve"> собственн</w:t>
      </w:r>
      <w:r>
        <w:rPr>
          <w:color w:val="000000"/>
          <w:sz w:val="28"/>
          <w:szCs w:val="28"/>
        </w:rPr>
        <w:t>ого</w:t>
      </w:r>
      <w:r w:rsidRPr="00E03046">
        <w:rPr>
          <w:color w:val="000000"/>
          <w:sz w:val="28"/>
          <w:szCs w:val="28"/>
        </w:rPr>
        <w:t xml:space="preserve"> Банк</w:t>
      </w:r>
      <w:r>
        <w:rPr>
          <w:color w:val="000000"/>
          <w:sz w:val="28"/>
          <w:szCs w:val="28"/>
        </w:rPr>
        <w:t>а</w:t>
      </w:r>
      <w:r w:rsidRPr="00E03046">
        <w:rPr>
          <w:color w:val="000000"/>
          <w:sz w:val="28"/>
          <w:szCs w:val="28"/>
        </w:rPr>
        <w:t xml:space="preserve"> развития и собственн</w:t>
      </w:r>
      <w:r>
        <w:rPr>
          <w:color w:val="000000"/>
          <w:sz w:val="28"/>
          <w:szCs w:val="28"/>
        </w:rPr>
        <w:t>ого</w:t>
      </w:r>
      <w:r w:rsidRPr="00E03046">
        <w:rPr>
          <w:color w:val="000000"/>
          <w:sz w:val="28"/>
          <w:szCs w:val="28"/>
        </w:rPr>
        <w:t xml:space="preserve"> Резервн</w:t>
      </w:r>
      <w:r>
        <w:rPr>
          <w:color w:val="000000"/>
          <w:sz w:val="28"/>
          <w:szCs w:val="28"/>
        </w:rPr>
        <w:t>ого</w:t>
      </w:r>
      <w:r w:rsidRPr="00E03046">
        <w:rPr>
          <w:color w:val="000000"/>
          <w:sz w:val="28"/>
          <w:szCs w:val="28"/>
        </w:rPr>
        <w:t xml:space="preserve"> валютн</w:t>
      </w:r>
      <w:r>
        <w:rPr>
          <w:color w:val="000000"/>
          <w:sz w:val="28"/>
          <w:szCs w:val="28"/>
        </w:rPr>
        <w:t>ого</w:t>
      </w:r>
      <w:r w:rsidRPr="00E03046">
        <w:rPr>
          <w:color w:val="000000"/>
          <w:sz w:val="28"/>
          <w:szCs w:val="28"/>
        </w:rPr>
        <w:t xml:space="preserve"> фонд</w:t>
      </w:r>
      <w:r>
        <w:rPr>
          <w:color w:val="000000"/>
          <w:sz w:val="28"/>
          <w:szCs w:val="28"/>
        </w:rPr>
        <w:t>а</w:t>
      </w:r>
      <w:r w:rsidRPr="00E03046">
        <w:rPr>
          <w:color w:val="000000"/>
          <w:sz w:val="28"/>
          <w:szCs w:val="28"/>
        </w:rPr>
        <w:t>. С одной стороны, оба эти учреждения будут финансироваться д</w:t>
      </w:r>
      <w:r w:rsidRPr="00E03046">
        <w:rPr>
          <w:color w:val="000000"/>
          <w:sz w:val="28"/>
          <w:szCs w:val="28"/>
        </w:rPr>
        <w:t>о</w:t>
      </w:r>
      <w:r w:rsidRPr="00E03046">
        <w:rPr>
          <w:color w:val="000000"/>
          <w:sz w:val="28"/>
          <w:szCs w:val="28"/>
        </w:rPr>
        <w:t>вольно скудно: сначала каждая страна выделит по 50, а потом по 100 ми</w:t>
      </w:r>
      <w:r w:rsidRPr="00E03046">
        <w:rPr>
          <w:color w:val="000000"/>
          <w:sz w:val="28"/>
          <w:szCs w:val="28"/>
        </w:rPr>
        <w:t>л</w:t>
      </w:r>
      <w:r w:rsidRPr="00E03046">
        <w:rPr>
          <w:color w:val="000000"/>
          <w:sz w:val="28"/>
          <w:szCs w:val="28"/>
        </w:rPr>
        <w:t>лиардов долларов для Банка развития БРИКС, который будет финансир</w:t>
      </w:r>
      <w:r w:rsidRPr="00E03046">
        <w:rPr>
          <w:color w:val="000000"/>
          <w:sz w:val="28"/>
          <w:szCs w:val="28"/>
        </w:rPr>
        <w:t>о</w:t>
      </w:r>
      <w:r w:rsidRPr="00E03046">
        <w:rPr>
          <w:color w:val="000000"/>
          <w:sz w:val="28"/>
          <w:szCs w:val="28"/>
        </w:rPr>
        <w:t>вать, в первую очередь, инфраструктурные проекты, а также по 100 ми</w:t>
      </w:r>
      <w:r w:rsidRPr="00E03046">
        <w:rPr>
          <w:color w:val="000000"/>
          <w:sz w:val="28"/>
          <w:szCs w:val="28"/>
        </w:rPr>
        <w:t>л</w:t>
      </w:r>
      <w:r w:rsidRPr="00E03046">
        <w:rPr>
          <w:color w:val="000000"/>
          <w:sz w:val="28"/>
          <w:szCs w:val="28"/>
        </w:rPr>
        <w:t>лиардов долларов Резервному фонду, средства которого будут предназн</w:t>
      </w:r>
      <w:r w:rsidRPr="00E03046">
        <w:rPr>
          <w:color w:val="000000"/>
          <w:sz w:val="28"/>
          <w:szCs w:val="28"/>
        </w:rPr>
        <w:t>а</w:t>
      </w:r>
      <w:r w:rsidRPr="00E03046">
        <w:rPr>
          <w:color w:val="000000"/>
          <w:sz w:val="28"/>
          <w:szCs w:val="28"/>
        </w:rPr>
        <w:t>чаться для по</w:t>
      </w:r>
      <w:r w:rsidRPr="00E03046">
        <w:rPr>
          <w:color w:val="000000"/>
          <w:sz w:val="28"/>
          <w:szCs w:val="28"/>
        </w:rPr>
        <w:t>д</w:t>
      </w:r>
      <w:r w:rsidRPr="00E03046">
        <w:rPr>
          <w:color w:val="000000"/>
          <w:sz w:val="28"/>
          <w:szCs w:val="28"/>
        </w:rPr>
        <w:t>держки стран-членов объединения в борьбе с финансовым кризисом</w:t>
      </w:r>
      <w:r>
        <w:rPr>
          <w:rStyle w:val="a4"/>
          <w:color w:val="000000"/>
          <w:sz w:val="28"/>
          <w:szCs w:val="28"/>
        </w:rPr>
        <w:footnoteReference w:id="1"/>
      </w:r>
      <w:r w:rsidRPr="00E03046">
        <w:rPr>
          <w:color w:val="000000"/>
          <w:sz w:val="28"/>
          <w:szCs w:val="28"/>
        </w:rPr>
        <w:t>. Однако в то же время эти решения стали сигналом Западу, что БРИКС б</w:t>
      </w:r>
      <w:r w:rsidRPr="00E03046">
        <w:rPr>
          <w:color w:val="000000"/>
          <w:sz w:val="28"/>
          <w:szCs w:val="28"/>
        </w:rPr>
        <w:t>у</w:t>
      </w:r>
      <w:r w:rsidRPr="00E03046">
        <w:rPr>
          <w:color w:val="000000"/>
          <w:sz w:val="28"/>
          <w:szCs w:val="28"/>
        </w:rPr>
        <w:t xml:space="preserve">дет бороться за </w:t>
      </w:r>
      <w:r w:rsidR="00324135">
        <w:rPr>
          <w:color w:val="000000"/>
          <w:sz w:val="28"/>
          <w:szCs w:val="28"/>
        </w:rPr>
        <w:t xml:space="preserve">статус </w:t>
      </w:r>
      <w:r>
        <w:rPr>
          <w:color w:val="000000"/>
          <w:sz w:val="28"/>
          <w:szCs w:val="28"/>
        </w:rPr>
        <w:t>драйверов</w:t>
      </w:r>
      <w:r w:rsidR="00324135">
        <w:rPr>
          <w:color w:val="000000"/>
          <w:sz w:val="28"/>
          <w:szCs w:val="28"/>
        </w:rPr>
        <w:t xml:space="preserve"> развития</w:t>
      </w:r>
      <w:r>
        <w:rPr>
          <w:color w:val="000000"/>
          <w:sz w:val="28"/>
          <w:szCs w:val="28"/>
        </w:rPr>
        <w:t xml:space="preserve"> в современной мировой экономике</w:t>
      </w:r>
      <w:r w:rsidRPr="00E03046">
        <w:rPr>
          <w:color w:val="000000"/>
          <w:sz w:val="28"/>
          <w:szCs w:val="28"/>
        </w:rPr>
        <w:t>.</w:t>
      </w:r>
    </w:p>
    <w:p w:rsidR="001065ED" w:rsidRDefault="001065ED" w:rsidP="001065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Россия, будучи председателем в БРИКС, также «имеет в виду уд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лить приоритетное внимание и финансово-экономическому взаимодейс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вию в рамках БРИКС. В частности, намерены поддержать принятие Стр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тегии экономического партнёрства стран объединения, будем способств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вать запуску работы нового Банка развития и Пула условных валютных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зервов. Естественно, предпримем шаги по расширению сотру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ничества в области энергетики, горнодобывающей промышленности, информацио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ных и коммуникационных техн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логий»</w:t>
      </w:r>
      <w:r>
        <w:rPr>
          <w:rStyle w:val="a4"/>
          <w:color w:val="000000"/>
          <w:sz w:val="28"/>
          <w:szCs w:val="28"/>
        </w:rPr>
        <w:footnoteReference w:id="2"/>
      </w:r>
      <w:r>
        <w:rPr>
          <w:color w:val="000000"/>
          <w:sz w:val="28"/>
          <w:szCs w:val="28"/>
        </w:rPr>
        <w:t>.</w:t>
      </w:r>
    </w:p>
    <w:p w:rsidR="001065ED" w:rsidRDefault="00324135" w:rsidP="00106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наш взгляд, наиболее эффективной политикой внешнеэкономического сотрудничества является </w:t>
      </w:r>
      <w:r w:rsidRPr="00324135">
        <w:rPr>
          <w:i/>
          <w:sz w:val="28"/>
          <w:szCs w:val="28"/>
        </w:rPr>
        <w:t>синергия двусторонних экономически отношений стран БРИКС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в основу которых должно быть положена</w:t>
      </w:r>
      <w:r w:rsidR="001065ED">
        <w:rPr>
          <w:sz w:val="28"/>
          <w:szCs w:val="28"/>
        </w:rPr>
        <w:t xml:space="preserve"> возможност</w:t>
      </w:r>
      <w:r>
        <w:rPr>
          <w:sz w:val="28"/>
          <w:szCs w:val="28"/>
        </w:rPr>
        <w:t>ь</w:t>
      </w:r>
      <w:r w:rsidR="001065ED">
        <w:rPr>
          <w:sz w:val="28"/>
          <w:szCs w:val="28"/>
        </w:rPr>
        <w:t xml:space="preserve"> реализации различных проектов инновационной направленности</w:t>
      </w:r>
      <w:r>
        <w:rPr>
          <w:sz w:val="28"/>
          <w:szCs w:val="28"/>
        </w:rPr>
        <w:t>. Основу такого сотрудничества, могут составить направления, по которым достигнут консенсус, в том числе:</w:t>
      </w:r>
    </w:p>
    <w:p w:rsidR="001065ED" w:rsidRPr="00E03046" w:rsidRDefault="001065ED" w:rsidP="001065ED">
      <w:pPr>
        <w:shd w:val="clear" w:color="auto" w:fill="FFFFFF"/>
        <w:ind w:firstLine="706"/>
        <w:jc w:val="both"/>
      </w:pPr>
      <w:r w:rsidRPr="00E03046">
        <w:t>формирование стратегической системы для сотрудничества в сфере науки, те</w:t>
      </w:r>
      <w:r w:rsidRPr="00E03046">
        <w:t>х</w:t>
      </w:r>
      <w:r w:rsidRPr="00E03046">
        <w:t>нологий и инноваций между государствами - участниками БРИКС;</w:t>
      </w:r>
    </w:p>
    <w:p w:rsidR="001065ED" w:rsidRPr="00E03046" w:rsidRDefault="001065ED" w:rsidP="001065ED">
      <w:pPr>
        <w:shd w:val="clear" w:color="auto" w:fill="FFFFFF"/>
        <w:tabs>
          <w:tab w:val="left" w:pos="2222"/>
          <w:tab w:val="left" w:pos="3528"/>
          <w:tab w:val="left" w:pos="4075"/>
          <w:tab w:val="left" w:pos="7646"/>
          <w:tab w:val="left" w:pos="8947"/>
        </w:tabs>
        <w:ind w:firstLine="706"/>
        <w:jc w:val="both"/>
      </w:pPr>
      <w:r w:rsidRPr="00E03046">
        <w:t>поиск ответа на общие глобальные и региональные социально-</w:t>
      </w:r>
      <w:r>
        <w:t xml:space="preserve"> </w:t>
      </w:r>
      <w:r w:rsidRPr="00E03046">
        <w:rPr>
          <w:spacing w:val="-2"/>
        </w:rPr>
        <w:t>экономические</w:t>
      </w:r>
      <w:r>
        <w:rPr>
          <w:spacing w:val="-2"/>
        </w:rPr>
        <w:t xml:space="preserve"> </w:t>
      </w:r>
      <w:r w:rsidRPr="00E03046">
        <w:rPr>
          <w:spacing w:val="-2"/>
        </w:rPr>
        <w:t>вызовы</w:t>
      </w:r>
      <w:r>
        <w:rPr>
          <w:spacing w:val="-2"/>
        </w:rPr>
        <w:t xml:space="preserve"> </w:t>
      </w:r>
      <w:r w:rsidRPr="00E03046">
        <w:t>в</w:t>
      </w:r>
      <w:r>
        <w:t xml:space="preserve"> </w:t>
      </w:r>
      <w:r w:rsidRPr="00E03046">
        <w:rPr>
          <w:spacing w:val="-2"/>
        </w:rPr>
        <w:t xml:space="preserve">государствах </w:t>
      </w:r>
      <w:r>
        <w:rPr>
          <w:spacing w:val="-2"/>
        </w:rPr>
        <w:t>–</w:t>
      </w:r>
      <w:r w:rsidRPr="00E03046">
        <w:rPr>
          <w:spacing w:val="-2"/>
        </w:rPr>
        <w:t xml:space="preserve"> участниках</w:t>
      </w:r>
      <w:r>
        <w:rPr>
          <w:spacing w:val="-2"/>
        </w:rPr>
        <w:t xml:space="preserve"> </w:t>
      </w:r>
      <w:r w:rsidRPr="00E03046">
        <w:rPr>
          <w:spacing w:val="-2"/>
        </w:rPr>
        <w:t>БРИКС</w:t>
      </w:r>
      <w:r>
        <w:rPr>
          <w:spacing w:val="-2"/>
        </w:rPr>
        <w:t xml:space="preserve"> </w:t>
      </w:r>
      <w:r w:rsidRPr="00E03046">
        <w:t>с</w:t>
      </w:r>
      <w:r>
        <w:t xml:space="preserve"> </w:t>
      </w:r>
      <w:r w:rsidRPr="00E03046">
        <w:t>использованием совместного опыта и взаимодополняющих возможностей в сфере на</w:t>
      </w:r>
      <w:r w:rsidRPr="00E03046">
        <w:t>у</w:t>
      </w:r>
      <w:r w:rsidRPr="00E03046">
        <w:t>ки, технологий и инноваций;</w:t>
      </w:r>
    </w:p>
    <w:p w:rsidR="001065ED" w:rsidRPr="00E03046" w:rsidRDefault="001065ED" w:rsidP="001065ED">
      <w:pPr>
        <w:shd w:val="clear" w:color="auto" w:fill="FFFFFF"/>
        <w:ind w:firstLine="706"/>
        <w:jc w:val="both"/>
      </w:pPr>
      <w:r w:rsidRPr="00E03046">
        <w:t>совместное получение новых знаний и создание инновационных продуктов и у</w:t>
      </w:r>
      <w:r w:rsidRPr="00E03046">
        <w:t>с</w:t>
      </w:r>
      <w:r w:rsidRPr="00E03046">
        <w:t>луг в государствах - участниках БРИКС с использованием соответствующих механи</w:t>
      </w:r>
      <w:r w:rsidRPr="00E03046">
        <w:t>з</w:t>
      </w:r>
      <w:r w:rsidRPr="00E03046">
        <w:t>мов финансирования и инвестиций;</w:t>
      </w:r>
    </w:p>
    <w:p w:rsidR="001065ED" w:rsidRDefault="001065ED" w:rsidP="001065ED">
      <w:pPr>
        <w:ind w:firstLine="709"/>
        <w:jc w:val="both"/>
        <w:rPr>
          <w:sz w:val="28"/>
          <w:szCs w:val="28"/>
        </w:rPr>
      </w:pPr>
      <w:r w:rsidRPr="00E03046">
        <w:t>содействие в надлежащих случаях партнерским отношениям государств - участников БРИКС с другими стратегическими партнерами разв</w:t>
      </w:r>
      <w:r w:rsidRPr="00E03046">
        <w:t>и</w:t>
      </w:r>
      <w:r w:rsidRPr="00E03046">
        <w:t>вающегося мира в сфере науки, технологий и инноваций.</w:t>
      </w:r>
    </w:p>
    <w:p w:rsidR="001065ED" w:rsidRPr="00D27178" w:rsidRDefault="001065ED" w:rsidP="00106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Поиск рекоменд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ций, дорожных карт относительно возможных мер и шагов,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правленных на дальнейшую активизацию взаимодействия в сфере инноваций и моде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низационного развития, по всей вероятности, будет продолжен и на са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мите в Уфе в 2015 году</w:t>
      </w:r>
      <w:r w:rsidR="00324135">
        <w:rPr>
          <w:sz w:val="28"/>
          <w:szCs w:val="28"/>
        </w:rPr>
        <w:t xml:space="preserve">. Такой подход будет свидетельствовать о преемственности декларации предыдущего саммита, </w:t>
      </w:r>
      <w:r w:rsidR="00D27178">
        <w:rPr>
          <w:sz w:val="28"/>
          <w:szCs w:val="28"/>
        </w:rPr>
        <w:t xml:space="preserve">сформулировавшего приоритеты: </w:t>
      </w:r>
      <w:r w:rsidRPr="00D27178">
        <w:rPr>
          <w:bCs/>
          <w:iCs/>
          <w:sz w:val="28"/>
          <w:szCs w:val="28"/>
        </w:rPr>
        <w:t>«Мы считаем, что информационно-коммуникационные технол</w:t>
      </w:r>
      <w:r w:rsidRPr="00D27178">
        <w:rPr>
          <w:bCs/>
          <w:iCs/>
          <w:sz w:val="28"/>
          <w:szCs w:val="28"/>
        </w:rPr>
        <w:t>о</w:t>
      </w:r>
      <w:r w:rsidRPr="00D27178">
        <w:rPr>
          <w:bCs/>
          <w:iCs/>
          <w:sz w:val="28"/>
          <w:szCs w:val="28"/>
        </w:rPr>
        <w:t>гии (ИКТ) должны служить инструментом поощрения устойчивого экономического прогресса и социальной интеграции. Совместно с ИКТ- индустрией, гражданским обществом и научными кругами мы должны содействовать реализации возможностей, открывающихся благодаря ИКТ, в интересах всех. Мы согласны с тем, что особое внимание должно уделяться молодежи и малым и средним предприятиям в ц</w:t>
      </w:r>
      <w:r w:rsidRPr="00D27178">
        <w:rPr>
          <w:bCs/>
          <w:iCs/>
          <w:sz w:val="28"/>
          <w:szCs w:val="28"/>
        </w:rPr>
        <w:t>е</w:t>
      </w:r>
      <w:r w:rsidRPr="00D27178">
        <w:rPr>
          <w:bCs/>
          <w:iCs/>
          <w:sz w:val="28"/>
          <w:szCs w:val="28"/>
        </w:rPr>
        <w:t>лях содействия международному обмену и сотрудничеству и стимул</w:t>
      </w:r>
      <w:r w:rsidRPr="00D27178">
        <w:rPr>
          <w:bCs/>
          <w:iCs/>
          <w:sz w:val="28"/>
          <w:szCs w:val="28"/>
        </w:rPr>
        <w:t>и</w:t>
      </w:r>
      <w:r w:rsidRPr="00D27178">
        <w:rPr>
          <w:bCs/>
          <w:iCs/>
          <w:sz w:val="28"/>
          <w:szCs w:val="28"/>
        </w:rPr>
        <w:t>рования инновационной деятельности, а также научных исследований и разработок в области ИКТ»</w:t>
      </w:r>
      <w:r w:rsidRPr="00D27178">
        <w:rPr>
          <w:rStyle w:val="a4"/>
          <w:bCs/>
          <w:iCs/>
          <w:sz w:val="28"/>
          <w:szCs w:val="28"/>
        </w:rPr>
        <w:footnoteReference w:id="3"/>
      </w:r>
      <w:r w:rsidR="00D27178">
        <w:rPr>
          <w:bCs/>
          <w:iCs/>
          <w:sz w:val="28"/>
          <w:szCs w:val="28"/>
        </w:rPr>
        <w:t>. Наиболее очевидными направлениями, на наш взгляд, являются следующие из них:</w:t>
      </w:r>
    </w:p>
    <w:p w:rsidR="001065ED" w:rsidRPr="00D27178" w:rsidRDefault="001065ED" w:rsidP="00D2717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D27178">
        <w:rPr>
          <w:bCs/>
          <w:sz w:val="28"/>
          <w:szCs w:val="28"/>
        </w:rPr>
        <w:t>Выработка и реализация стратегии сотрудничества стран БРИКС в сфере совместной разработки программного обеспеч</w:t>
      </w:r>
      <w:r w:rsidRPr="00D27178">
        <w:rPr>
          <w:bCs/>
          <w:sz w:val="28"/>
          <w:szCs w:val="28"/>
        </w:rPr>
        <w:t>е</w:t>
      </w:r>
      <w:r w:rsidRPr="00D27178">
        <w:rPr>
          <w:bCs/>
          <w:sz w:val="28"/>
          <w:szCs w:val="28"/>
        </w:rPr>
        <w:t>ния на основе открытого кода и телекоммуникационного обор</w:t>
      </w:r>
      <w:r w:rsidRPr="00D27178">
        <w:rPr>
          <w:bCs/>
          <w:sz w:val="28"/>
          <w:szCs w:val="28"/>
        </w:rPr>
        <w:t>у</w:t>
      </w:r>
      <w:r w:rsidRPr="00D27178">
        <w:rPr>
          <w:bCs/>
          <w:sz w:val="28"/>
          <w:szCs w:val="28"/>
        </w:rPr>
        <w:t>дования</w:t>
      </w:r>
      <w:r w:rsidR="00D27178">
        <w:rPr>
          <w:bCs/>
          <w:sz w:val="28"/>
          <w:szCs w:val="28"/>
        </w:rPr>
        <w:t>;</w:t>
      </w:r>
    </w:p>
    <w:p w:rsidR="001065ED" w:rsidRPr="00D27178" w:rsidRDefault="001065ED" w:rsidP="00D2717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D27178">
        <w:rPr>
          <w:bCs/>
          <w:sz w:val="28"/>
          <w:szCs w:val="28"/>
        </w:rPr>
        <w:t>Создание фонда БРИКС по поддержке разработки защищенных коммуникаций на основе открытого кода (</w:t>
      </w:r>
      <w:r w:rsidRPr="00D27178">
        <w:rPr>
          <w:bCs/>
          <w:sz w:val="28"/>
          <w:szCs w:val="28"/>
          <w:lang w:val="en-US"/>
        </w:rPr>
        <w:t>email</w:t>
      </w:r>
      <w:r w:rsidRPr="00D27178">
        <w:rPr>
          <w:bCs/>
          <w:sz w:val="28"/>
          <w:szCs w:val="28"/>
        </w:rPr>
        <w:t>, мессенджеры, видеосвязь и файлообмен)</w:t>
      </w:r>
      <w:r w:rsidR="00D27178">
        <w:rPr>
          <w:bCs/>
          <w:sz w:val="28"/>
          <w:szCs w:val="28"/>
        </w:rPr>
        <w:t>;</w:t>
      </w:r>
    </w:p>
    <w:p w:rsidR="001065ED" w:rsidRPr="00D27178" w:rsidRDefault="001065ED" w:rsidP="00D2717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D27178">
        <w:rPr>
          <w:bCs/>
          <w:sz w:val="28"/>
          <w:szCs w:val="28"/>
        </w:rPr>
        <w:t>Проведение на площадке БРИКС исследований с целью пре</w:t>
      </w:r>
      <w:r w:rsidRPr="00D27178">
        <w:rPr>
          <w:bCs/>
          <w:sz w:val="28"/>
          <w:szCs w:val="28"/>
        </w:rPr>
        <w:t>д</w:t>
      </w:r>
      <w:r w:rsidRPr="00D27178">
        <w:rPr>
          <w:bCs/>
          <w:sz w:val="28"/>
          <w:szCs w:val="28"/>
        </w:rPr>
        <w:t>метной оценки проектов в указанных нишах разработки пр</w:t>
      </w:r>
      <w:r w:rsidRPr="00D27178">
        <w:rPr>
          <w:bCs/>
          <w:sz w:val="28"/>
          <w:szCs w:val="28"/>
        </w:rPr>
        <w:t>о</w:t>
      </w:r>
      <w:r w:rsidRPr="00D27178">
        <w:rPr>
          <w:bCs/>
          <w:sz w:val="28"/>
          <w:szCs w:val="28"/>
        </w:rPr>
        <w:t>граммного и аппаратного обеспечения</w:t>
      </w:r>
      <w:r w:rsidR="00D27178">
        <w:rPr>
          <w:bCs/>
          <w:sz w:val="28"/>
          <w:szCs w:val="28"/>
        </w:rPr>
        <w:t>;</w:t>
      </w:r>
    </w:p>
    <w:p w:rsidR="001065ED" w:rsidRPr="00D27178" w:rsidRDefault="001065ED" w:rsidP="00D2717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D27178">
        <w:rPr>
          <w:bCs/>
          <w:sz w:val="28"/>
          <w:szCs w:val="28"/>
        </w:rPr>
        <w:t>Финансирование и проведение в рамках БРИКС масштабного исследования новых интернет-протоколов, их стандартов и иных технологий, «которые могут составить базис интернета следующего поколения»</w:t>
      </w:r>
      <w:r w:rsidR="00D27178">
        <w:rPr>
          <w:bCs/>
          <w:sz w:val="28"/>
          <w:szCs w:val="28"/>
        </w:rPr>
        <w:t>.</w:t>
      </w:r>
    </w:p>
    <w:p w:rsidR="00D27178" w:rsidRPr="00D27178" w:rsidRDefault="00D27178" w:rsidP="00D27178">
      <w:pPr>
        <w:ind w:firstLine="6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Для стран БРИКС, не менее важными является также: в</w:t>
      </w:r>
      <w:r w:rsidRPr="00D27178">
        <w:rPr>
          <w:bCs/>
          <w:sz w:val="28"/>
          <w:szCs w:val="28"/>
        </w:rPr>
        <w:t>заимодействие по реагированию на риски, связанные с испол</w:t>
      </w:r>
      <w:r w:rsidRPr="00D27178">
        <w:rPr>
          <w:bCs/>
          <w:sz w:val="28"/>
          <w:szCs w:val="28"/>
        </w:rPr>
        <w:t>ь</w:t>
      </w:r>
      <w:r w:rsidRPr="00D27178">
        <w:rPr>
          <w:bCs/>
          <w:sz w:val="28"/>
          <w:szCs w:val="28"/>
        </w:rPr>
        <w:t>зованием налоговых гаваней</w:t>
      </w:r>
      <w:r>
        <w:rPr>
          <w:bCs/>
          <w:sz w:val="28"/>
          <w:szCs w:val="28"/>
        </w:rPr>
        <w:t xml:space="preserve"> и р</w:t>
      </w:r>
      <w:r w:rsidRPr="00D27178">
        <w:rPr>
          <w:bCs/>
          <w:sz w:val="28"/>
          <w:szCs w:val="28"/>
        </w:rPr>
        <w:t>азвитие механизмов противодействия отношениям корру</w:t>
      </w:r>
      <w:r w:rsidRPr="00D27178">
        <w:rPr>
          <w:bCs/>
          <w:sz w:val="28"/>
          <w:szCs w:val="28"/>
        </w:rPr>
        <w:t>п</w:t>
      </w:r>
      <w:r w:rsidRPr="00D27178">
        <w:rPr>
          <w:bCs/>
          <w:sz w:val="28"/>
          <w:szCs w:val="28"/>
        </w:rPr>
        <w:t>ционеров с заграничными финансовыми институтами</w:t>
      </w:r>
      <w:r>
        <w:rPr>
          <w:bCs/>
          <w:sz w:val="28"/>
          <w:szCs w:val="28"/>
        </w:rPr>
        <w:t>.</w:t>
      </w:r>
    </w:p>
    <w:p w:rsidR="001065ED" w:rsidRDefault="00D27178" w:rsidP="00106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независимой инфраструктуры ИКТ БРИКС исключительно значимое направление экономической безопасности.</w:t>
      </w:r>
    </w:p>
    <w:p w:rsidR="00D27178" w:rsidRPr="00D27178" w:rsidRDefault="00D27178" w:rsidP="00D27178">
      <w:pPr>
        <w:ind w:firstLine="709"/>
        <w:jc w:val="both"/>
        <w:rPr>
          <w:sz w:val="28"/>
          <w:szCs w:val="28"/>
        </w:rPr>
      </w:pPr>
      <w:r w:rsidRPr="00D27178">
        <w:rPr>
          <w:bCs/>
          <w:sz w:val="28"/>
          <w:szCs w:val="28"/>
          <w:u w:val="single"/>
        </w:rPr>
        <w:t>Магистральный оптоволоконный кабель БРИКС:</w:t>
      </w:r>
    </w:p>
    <w:p w:rsidR="00D27178" w:rsidRPr="00D27178" w:rsidRDefault="00D27178" w:rsidP="00D27178">
      <w:pPr>
        <w:numPr>
          <w:ilvl w:val="0"/>
          <w:numId w:val="1"/>
        </w:numPr>
        <w:jc w:val="both"/>
        <w:rPr>
          <w:sz w:val="28"/>
          <w:szCs w:val="28"/>
        </w:rPr>
      </w:pPr>
      <w:r w:rsidRPr="00D27178">
        <w:rPr>
          <w:bCs/>
          <w:sz w:val="28"/>
          <w:szCs w:val="28"/>
        </w:rPr>
        <w:t>Обсуждение с 2011 г., новый импульс после Сноудена в 2013 г.</w:t>
      </w:r>
    </w:p>
    <w:p w:rsidR="00D27178" w:rsidRPr="00D27178" w:rsidRDefault="00D27178" w:rsidP="00D27178">
      <w:pPr>
        <w:numPr>
          <w:ilvl w:val="0"/>
          <w:numId w:val="1"/>
        </w:numPr>
        <w:jc w:val="both"/>
        <w:rPr>
          <w:sz w:val="28"/>
          <w:szCs w:val="28"/>
        </w:rPr>
      </w:pPr>
      <w:r w:rsidRPr="00D27178">
        <w:rPr>
          <w:bCs/>
          <w:sz w:val="28"/>
          <w:szCs w:val="28"/>
        </w:rPr>
        <w:t>Владивосток – Шаньтоу – Ченнаи – Кейптаун – Форталеза (далее в США)</w:t>
      </w:r>
    </w:p>
    <w:p w:rsidR="00D27178" w:rsidRPr="00D27178" w:rsidRDefault="00D27178" w:rsidP="00D27178">
      <w:pPr>
        <w:numPr>
          <w:ilvl w:val="0"/>
          <w:numId w:val="1"/>
        </w:numPr>
        <w:jc w:val="both"/>
        <w:rPr>
          <w:sz w:val="28"/>
          <w:szCs w:val="28"/>
        </w:rPr>
      </w:pPr>
      <w:r w:rsidRPr="00D27178">
        <w:rPr>
          <w:bCs/>
          <w:sz w:val="28"/>
          <w:szCs w:val="28"/>
        </w:rPr>
        <w:t>34 тыс. км, как минимум 12,8 Тб/с, подключение к 3 магистрал</w:t>
      </w:r>
      <w:r w:rsidRPr="00D27178">
        <w:rPr>
          <w:bCs/>
          <w:sz w:val="28"/>
          <w:szCs w:val="28"/>
        </w:rPr>
        <w:t>ь</w:t>
      </w:r>
      <w:r w:rsidRPr="00D27178">
        <w:rPr>
          <w:bCs/>
          <w:sz w:val="28"/>
          <w:szCs w:val="28"/>
        </w:rPr>
        <w:t>ным ВОЛС в Африке (</w:t>
      </w:r>
      <w:r w:rsidRPr="00D27178">
        <w:rPr>
          <w:bCs/>
          <w:sz w:val="28"/>
          <w:szCs w:val="28"/>
          <w:lang w:val="en-US"/>
        </w:rPr>
        <w:t>EASSY</w:t>
      </w:r>
      <w:r w:rsidRPr="00D27178">
        <w:rPr>
          <w:bCs/>
          <w:sz w:val="28"/>
          <w:szCs w:val="28"/>
        </w:rPr>
        <w:t xml:space="preserve">, </w:t>
      </w:r>
      <w:r w:rsidRPr="00D27178">
        <w:rPr>
          <w:bCs/>
          <w:sz w:val="28"/>
          <w:szCs w:val="28"/>
          <w:lang w:val="en-US"/>
        </w:rPr>
        <w:t>SEACOM</w:t>
      </w:r>
      <w:r w:rsidRPr="00D27178">
        <w:rPr>
          <w:bCs/>
          <w:sz w:val="28"/>
          <w:szCs w:val="28"/>
        </w:rPr>
        <w:t xml:space="preserve">, </w:t>
      </w:r>
      <w:r w:rsidRPr="00D27178">
        <w:rPr>
          <w:bCs/>
          <w:sz w:val="28"/>
          <w:szCs w:val="28"/>
          <w:lang w:val="en-US"/>
        </w:rPr>
        <w:t>WACS</w:t>
      </w:r>
      <w:r w:rsidRPr="00D27178">
        <w:rPr>
          <w:bCs/>
          <w:sz w:val="28"/>
          <w:szCs w:val="28"/>
        </w:rPr>
        <w:t>), бюджет поря</w:t>
      </w:r>
      <w:r w:rsidRPr="00D27178">
        <w:rPr>
          <w:bCs/>
          <w:sz w:val="28"/>
          <w:szCs w:val="28"/>
        </w:rPr>
        <w:t>д</w:t>
      </w:r>
      <w:r w:rsidRPr="00D27178">
        <w:rPr>
          <w:bCs/>
          <w:sz w:val="28"/>
          <w:szCs w:val="28"/>
        </w:rPr>
        <w:t>ка $1,5 млрд</w:t>
      </w:r>
    </w:p>
    <w:p w:rsidR="00D27178" w:rsidRPr="00D27178" w:rsidRDefault="00D27178" w:rsidP="00D27178">
      <w:pPr>
        <w:numPr>
          <w:ilvl w:val="0"/>
          <w:numId w:val="1"/>
        </w:numPr>
        <w:jc w:val="both"/>
        <w:rPr>
          <w:sz w:val="28"/>
          <w:szCs w:val="28"/>
        </w:rPr>
      </w:pPr>
      <w:r w:rsidRPr="00D27178">
        <w:rPr>
          <w:bCs/>
          <w:sz w:val="28"/>
          <w:szCs w:val="28"/>
        </w:rPr>
        <w:lastRenderedPageBreak/>
        <w:t>Возможность расширения ШПД и оптимизации роутинга тр</w:t>
      </w:r>
      <w:r w:rsidRPr="00D27178">
        <w:rPr>
          <w:bCs/>
          <w:sz w:val="28"/>
          <w:szCs w:val="28"/>
        </w:rPr>
        <w:t>а</w:t>
      </w:r>
      <w:r w:rsidRPr="00D27178">
        <w:rPr>
          <w:bCs/>
          <w:sz w:val="28"/>
          <w:szCs w:val="28"/>
        </w:rPr>
        <w:t>фика в Африке</w:t>
      </w:r>
    </w:p>
    <w:p w:rsidR="00D27178" w:rsidRPr="00D27178" w:rsidRDefault="00D27178" w:rsidP="00D27178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27178">
        <w:rPr>
          <w:bCs/>
          <w:sz w:val="28"/>
          <w:szCs w:val="28"/>
        </w:rPr>
        <w:t>Планировалось приступить к работам  в 2014 г</w:t>
      </w:r>
    </w:p>
    <w:p w:rsidR="00D27178" w:rsidRPr="00514D45" w:rsidRDefault="00D27178" w:rsidP="001065ED">
      <w:pPr>
        <w:ind w:firstLine="709"/>
        <w:jc w:val="both"/>
        <w:rPr>
          <w:sz w:val="28"/>
          <w:szCs w:val="28"/>
        </w:rPr>
      </w:pPr>
    </w:p>
    <w:p w:rsidR="001065ED" w:rsidRPr="00514D45" w:rsidRDefault="00EE7735" w:rsidP="001065ED">
      <w:pPr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340350" cy="2286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5ED" w:rsidRPr="00514D45" w:rsidRDefault="001065ED" w:rsidP="001065ED">
      <w:pPr>
        <w:ind w:firstLine="709"/>
        <w:jc w:val="both"/>
        <w:rPr>
          <w:sz w:val="28"/>
          <w:szCs w:val="28"/>
        </w:rPr>
      </w:pPr>
    </w:p>
    <w:p w:rsidR="00D27178" w:rsidRPr="00190813" w:rsidRDefault="00D27178" w:rsidP="00190813">
      <w:pPr>
        <w:ind w:firstLine="600"/>
        <w:jc w:val="both"/>
        <w:rPr>
          <w:sz w:val="28"/>
          <w:szCs w:val="28"/>
        </w:rPr>
      </w:pPr>
      <w:r w:rsidRPr="00190813">
        <w:rPr>
          <w:sz w:val="28"/>
          <w:szCs w:val="28"/>
        </w:rPr>
        <w:t xml:space="preserve">Потребность экономик стран БРИКС в этом отношении колоссальна. </w:t>
      </w:r>
      <w:r w:rsidR="001065ED" w:rsidRPr="00190813">
        <w:rPr>
          <w:sz w:val="28"/>
          <w:szCs w:val="28"/>
        </w:rPr>
        <w:t>Показательна в этом отношении динамика экономики Китая в первом десятил</w:t>
      </w:r>
      <w:r w:rsidR="001065ED" w:rsidRPr="00190813">
        <w:rPr>
          <w:sz w:val="28"/>
          <w:szCs w:val="28"/>
        </w:rPr>
        <w:t>е</w:t>
      </w:r>
      <w:r w:rsidR="001065ED" w:rsidRPr="00190813">
        <w:rPr>
          <w:sz w:val="28"/>
          <w:szCs w:val="28"/>
        </w:rPr>
        <w:t xml:space="preserve">тии </w:t>
      </w:r>
      <w:r w:rsidR="001065ED" w:rsidRPr="00190813">
        <w:rPr>
          <w:sz w:val="28"/>
          <w:szCs w:val="28"/>
          <w:lang w:val="en-US"/>
        </w:rPr>
        <w:t>XXI</w:t>
      </w:r>
      <w:r w:rsidR="001065ED" w:rsidRPr="00190813">
        <w:rPr>
          <w:sz w:val="28"/>
          <w:szCs w:val="28"/>
        </w:rPr>
        <w:t xml:space="preserve"> века. Важным аспектом социально-экономического развития китайской экон</w:t>
      </w:r>
      <w:r w:rsidR="001065ED" w:rsidRPr="00190813">
        <w:rPr>
          <w:sz w:val="28"/>
          <w:szCs w:val="28"/>
        </w:rPr>
        <w:t>о</w:t>
      </w:r>
      <w:r w:rsidR="001065ED" w:rsidRPr="00190813">
        <w:rPr>
          <w:sz w:val="28"/>
          <w:szCs w:val="28"/>
        </w:rPr>
        <w:t>мики в начале XXI века стал провозглашенный на сессии ВСНП в 2000 г. в сфере внешнеэкономических связей курс «выход вовне» или «выход за ворота» (</w:t>
      </w:r>
      <w:r w:rsidR="001065ED" w:rsidRPr="00190813">
        <w:rPr>
          <w:i/>
          <w:sz w:val="28"/>
          <w:szCs w:val="28"/>
        </w:rPr>
        <w:t>цзоучуцюй</w:t>
      </w:r>
      <w:r w:rsidR="001065ED" w:rsidRPr="00190813">
        <w:rPr>
          <w:sz w:val="28"/>
          <w:szCs w:val="28"/>
        </w:rPr>
        <w:t>)</w:t>
      </w:r>
      <w:r w:rsidRPr="00190813">
        <w:rPr>
          <w:rStyle w:val="a4"/>
          <w:sz w:val="28"/>
          <w:szCs w:val="28"/>
        </w:rPr>
        <w:footnoteReference w:id="4"/>
      </w:r>
      <w:r w:rsidR="001065ED" w:rsidRPr="00190813">
        <w:rPr>
          <w:sz w:val="28"/>
          <w:szCs w:val="28"/>
        </w:rPr>
        <w:t xml:space="preserve">. </w:t>
      </w:r>
    </w:p>
    <w:p w:rsidR="001065ED" w:rsidRPr="00190813" w:rsidRDefault="00190813" w:rsidP="00190813">
      <w:pPr>
        <w:ind w:firstLine="600"/>
        <w:jc w:val="both"/>
        <w:rPr>
          <w:sz w:val="28"/>
          <w:szCs w:val="28"/>
        </w:rPr>
      </w:pPr>
      <w:r w:rsidRPr="00190813">
        <w:rPr>
          <w:sz w:val="28"/>
          <w:szCs w:val="28"/>
        </w:rPr>
        <w:t>С</w:t>
      </w:r>
      <w:r w:rsidR="001065ED" w:rsidRPr="00190813">
        <w:rPr>
          <w:sz w:val="28"/>
          <w:szCs w:val="28"/>
        </w:rPr>
        <w:t>тремительный рост производства внутри страны во многом способствовал наращиванию экспорта к</w:t>
      </w:r>
      <w:r w:rsidR="001065ED" w:rsidRPr="00190813">
        <w:rPr>
          <w:sz w:val="28"/>
          <w:szCs w:val="28"/>
        </w:rPr>
        <w:t>и</w:t>
      </w:r>
      <w:r w:rsidR="001065ED" w:rsidRPr="00190813">
        <w:rPr>
          <w:sz w:val="28"/>
          <w:szCs w:val="28"/>
        </w:rPr>
        <w:t>тайской продукции и вывел страну на одно из первых мест в мире по объему эк</w:t>
      </w:r>
      <w:r w:rsidR="001065ED" w:rsidRPr="00190813">
        <w:rPr>
          <w:sz w:val="28"/>
          <w:szCs w:val="28"/>
        </w:rPr>
        <w:t>с</w:t>
      </w:r>
      <w:r w:rsidR="001065ED" w:rsidRPr="00190813">
        <w:rPr>
          <w:sz w:val="28"/>
          <w:szCs w:val="28"/>
        </w:rPr>
        <w:t>порта. Китай из-за более низкой себестоимости промышленной продукции в различных отраслях промышленности в силу клим</w:t>
      </w:r>
      <w:r w:rsidR="001065ED" w:rsidRPr="00190813">
        <w:rPr>
          <w:sz w:val="28"/>
          <w:szCs w:val="28"/>
        </w:rPr>
        <w:t>а</w:t>
      </w:r>
      <w:r w:rsidR="001065ED" w:rsidRPr="00190813">
        <w:rPr>
          <w:sz w:val="28"/>
          <w:szCs w:val="28"/>
        </w:rPr>
        <w:t>тических факторов, более низкой стоимости рабочей силы, а также более льго</w:t>
      </w:r>
      <w:r w:rsidR="001065ED" w:rsidRPr="00190813">
        <w:rPr>
          <w:sz w:val="28"/>
          <w:szCs w:val="28"/>
        </w:rPr>
        <w:t>т</w:t>
      </w:r>
      <w:r w:rsidR="001065ED" w:rsidRPr="00190813">
        <w:rPr>
          <w:sz w:val="28"/>
          <w:szCs w:val="28"/>
        </w:rPr>
        <w:t xml:space="preserve">ного инвестиционного режима по сравнению со многими странами мира, в том числе, </w:t>
      </w:r>
      <w:r w:rsidR="001065ED" w:rsidRPr="00190813">
        <w:rPr>
          <w:i/>
          <w:sz w:val="28"/>
          <w:szCs w:val="28"/>
        </w:rPr>
        <w:t>благодаря вступлению в ВТО,</w:t>
      </w:r>
      <w:r w:rsidR="001065ED" w:rsidRPr="00190813">
        <w:rPr>
          <w:sz w:val="28"/>
          <w:szCs w:val="28"/>
        </w:rPr>
        <w:t xml:space="preserve"> постепенно стал «мировым производстве</w:t>
      </w:r>
      <w:r w:rsidR="001065ED" w:rsidRPr="00190813">
        <w:rPr>
          <w:sz w:val="28"/>
          <w:szCs w:val="28"/>
        </w:rPr>
        <w:t>н</w:t>
      </w:r>
      <w:r w:rsidR="001065ED" w:rsidRPr="00190813">
        <w:rPr>
          <w:sz w:val="28"/>
          <w:szCs w:val="28"/>
        </w:rPr>
        <w:t>ным цехом». Вместе с тем, примечательно, что в Китае были обнаружены отра</w:t>
      </w:r>
      <w:r w:rsidR="001065ED" w:rsidRPr="00190813">
        <w:rPr>
          <w:sz w:val="28"/>
          <w:szCs w:val="28"/>
        </w:rPr>
        <w:t>с</w:t>
      </w:r>
      <w:r w:rsidR="001065ED" w:rsidRPr="00190813">
        <w:rPr>
          <w:sz w:val="28"/>
          <w:szCs w:val="28"/>
        </w:rPr>
        <w:t>ли, которые имеют односторонние преим</w:t>
      </w:r>
      <w:r w:rsidR="001065ED" w:rsidRPr="00190813">
        <w:rPr>
          <w:sz w:val="28"/>
          <w:szCs w:val="28"/>
        </w:rPr>
        <w:t>у</w:t>
      </w:r>
      <w:r w:rsidR="001065ED" w:rsidRPr="00190813">
        <w:rPr>
          <w:sz w:val="28"/>
          <w:szCs w:val="28"/>
        </w:rPr>
        <w:t>щества и вполне способны вытянуть за собой как локомотив всю экономику. К т</w:t>
      </w:r>
      <w:r w:rsidR="001065ED" w:rsidRPr="00190813">
        <w:rPr>
          <w:sz w:val="28"/>
          <w:szCs w:val="28"/>
        </w:rPr>
        <w:t>а</w:t>
      </w:r>
      <w:r w:rsidR="001065ED" w:rsidRPr="00190813">
        <w:rPr>
          <w:sz w:val="28"/>
          <w:szCs w:val="28"/>
        </w:rPr>
        <w:t>ким отраслям относятся текстильная и швейная промышленность и производство бытовой электротехники, себесто</w:t>
      </w:r>
      <w:r w:rsidR="001065ED" w:rsidRPr="00190813">
        <w:rPr>
          <w:sz w:val="28"/>
          <w:szCs w:val="28"/>
        </w:rPr>
        <w:t>и</w:t>
      </w:r>
      <w:r w:rsidR="001065ED" w:rsidRPr="00190813">
        <w:rPr>
          <w:sz w:val="28"/>
          <w:szCs w:val="28"/>
        </w:rPr>
        <w:t>мость производства продукции в которых намного ниже среднемировых показ</w:t>
      </w:r>
      <w:r w:rsidR="001065ED" w:rsidRPr="00190813">
        <w:rPr>
          <w:sz w:val="28"/>
          <w:szCs w:val="28"/>
        </w:rPr>
        <w:t>а</w:t>
      </w:r>
      <w:r w:rsidR="001065ED" w:rsidRPr="00190813">
        <w:rPr>
          <w:sz w:val="28"/>
          <w:szCs w:val="28"/>
        </w:rPr>
        <w:t xml:space="preserve">телей из-за низкой органической структуры </w:t>
      </w:r>
      <w:r w:rsidR="001065ED" w:rsidRPr="00190813">
        <w:rPr>
          <w:sz w:val="28"/>
          <w:szCs w:val="28"/>
        </w:rPr>
        <w:lastRenderedPageBreak/>
        <w:t>производства в них, большого удел</w:t>
      </w:r>
      <w:r w:rsidR="001065ED" w:rsidRPr="00190813">
        <w:rPr>
          <w:sz w:val="28"/>
          <w:szCs w:val="28"/>
        </w:rPr>
        <w:t>ь</w:t>
      </w:r>
      <w:r w:rsidR="001065ED" w:rsidRPr="00190813">
        <w:rPr>
          <w:sz w:val="28"/>
          <w:szCs w:val="28"/>
        </w:rPr>
        <w:t>ного веса ручного труда и низкого уровня заработной платы.</w:t>
      </w:r>
    </w:p>
    <w:p w:rsidR="001065ED" w:rsidRPr="00190813" w:rsidRDefault="00190813" w:rsidP="00190813">
      <w:pPr>
        <w:ind w:firstLine="600"/>
        <w:jc w:val="both"/>
        <w:rPr>
          <w:sz w:val="28"/>
          <w:szCs w:val="28"/>
        </w:rPr>
      </w:pPr>
      <w:r w:rsidRPr="00190813">
        <w:rPr>
          <w:sz w:val="28"/>
          <w:szCs w:val="28"/>
        </w:rPr>
        <w:t xml:space="preserve">В </w:t>
      </w:r>
      <w:r w:rsidR="001065ED" w:rsidRPr="00190813">
        <w:rPr>
          <w:sz w:val="28"/>
          <w:szCs w:val="28"/>
        </w:rPr>
        <w:t>сфере внешнеэкономических связей Китай заметно сократил объем внешней торговли с США и странами Евросоюза и в нынешних условиях активно развивает торговлю со странами АСЕАН и экономически развитыми странами и территориями АТР – Республикой Корея, Тайванем и Гонконгом, к</w:t>
      </w:r>
      <w:r w:rsidR="001065ED" w:rsidRPr="00190813">
        <w:rPr>
          <w:sz w:val="28"/>
          <w:szCs w:val="28"/>
        </w:rPr>
        <w:t>о</w:t>
      </w:r>
      <w:r w:rsidR="001065ED" w:rsidRPr="00190813">
        <w:rPr>
          <w:sz w:val="28"/>
          <w:szCs w:val="28"/>
        </w:rPr>
        <w:t>торые в меньшей степени оказались подвержены воздействию мирового фина</w:t>
      </w:r>
      <w:r w:rsidR="001065ED" w:rsidRPr="00190813">
        <w:rPr>
          <w:sz w:val="28"/>
          <w:szCs w:val="28"/>
        </w:rPr>
        <w:t>н</w:t>
      </w:r>
      <w:r w:rsidR="001065ED" w:rsidRPr="00190813">
        <w:rPr>
          <w:sz w:val="28"/>
          <w:szCs w:val="28"/>
        </w:rPr>
        <w:t>сового кризиса, а также со странами Африки, Индией и Бразилией. Китай обозн</w:t>
      </w:r>
      <w:r w:rsidR="001065ED" w:rsidRPr="00190813">
        <w:rPr>
          <w:sz w:val="28"/>
          <w:szCs w:val="28"/>
        </w:rPr>
        <w:t>а</w:t>
      </w:r>
      <w:r w:rsidR="001065ED" w:rsidRPr="00190813">
        <w:rPr>
          <w:sz w:val="28"/>
          <w:szCs w:val="28"/>
        </w:rPr>
        <w:t>чил свою ориентацию во внешней торговле на страны АСЕАН, где было объявлено о создании зоны свободной торговли АСЕАН + Китай (КАФТА). На наш взгляд, при определенных условиях Китай получает возмо</w:t>
      </w:r>
      <w:r w:rsidR="001065ED" w:rsidRPr="00190813">
        <w:rPr>
          <w:sz w:val="28"/>
          <w:szCs w:val="28"/>
        </w:rPr>
        <w:t>ж</w:t>
      </w:r>
      <w:r w:rsidR="001065ED" w:rsidRPr="00190813">
        <w:rPr>
          <w:sz w:val="28"/>
          <w:szCs w:val="28"/>
        </w:rPr>
        <w:t>ность избавиться от зависимости китайского юаня от американского доллара и после перехода к полной конвертируемости юаня и расширения экспорта в стр</w:t>
      </w:r>
      <w:r w:rsidR="001065ED" w:rsidRPr="00190813">
        <w:rPr>
          <w:sz w:val="28"/>
          <w:szCs w:val="28"/>
        </w:rPr>
        <w:t>а</w:t>
      </w:r>
      <w:r w:rsidR="001065ED" w:rsidRPr="00190813">
        <w:rPr>
          <w:sz w:val="28"/>
          <w:szCs w:val="28"/>
        </w:rPr>
        <w:t>ны ЮВА со временем сможет превратить юань в резервную валюту в азиатской части мира – в странах Юго-Восточной и Восточной Азии.</w:t>
      </w:r>
      <w:r w:rsidRPr="00190813">
        <w:rPr>
          <w:sz w:val="28"/>
          <w:szCs w:val="28"/>
        </w:rPr>
        <w:t xml:space="preserve"> При этом, </w:t>
      </w:r>
      <w:r w:rsidRPr="00190813">
        <w:rPr>
          <w:i/>
          <w:sz w:val="28"/>
          <w:szCs w:val="28"/>
        </w:rPr>
        <w:t>масштабы онлайн торговли имеют устойчивый тренд роста.</w:t>
      </w:r>
      <w:r w:rsidRPr="00190813">
        <w:rPr>
          <w:sz w:val="28"/>
          <w:szCs w:val="28"/>
        </w:rPr>
        <w:t xml:space="preserve"> </w:t>
      </w:r>
    </w:p>
    <w:p w:rsidR="001065ED" w:rsidRPr="001065ED" w:rsidRDefault="001065ED" w:rsidP="001065ED">
      <w:pPr>
        <w:ind w:left="600"/>
        <w:jc w:val="both"/>
      </w:pPr>
    </w:p>
    <w:p w:rsidR="001065ED" w:rsidRPr="00514D45" w:rsidRDefault="00EE7735" w:rsidP="001065ED">
      <w:pPr>
        <w:ind w:left="60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029200" cy="46672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5ED" w:rsidRPr="00514D45" w:rsidRDefault="001065ED" w:rsidP="001065ED">
      <w:pPr>
        <w:ind w:left="600"/>
        <w:jc w:val="both"/>
        <w:rPr>
          <w:sz w:val="28"/>
          <w:szCs w:val="28"/>
          <w:lang w:val="en-US"/>
        </w:rPr>
      </w:pPr>
    </w:p>
    <w:p w:rsidR="001065ED" w:rsidRPr="0093520E" w:rsidRDefault="001065ED" w:rsidP="00190813">
      <w:pPr>
        <w:pStyle w:val="a6"/>
        <w:jc w:val="both"/>
        <w:rPr>
          <w:sz w:val="28"/>
          <w:szCs w:val="28"/>
        </w:rPr>
      </w:pPr>
      <w:r w:rsidRPr="0093520E">
        <w:rPr>
          <w:sz w:val="28"/>
          <w:szCs w:val="28"/>
        </w:rPr>
        <w:t xml:space="preserve">Перспективы </w:t>
      </w:r>
      <w:r>
        <w:rPr>
          <w:sz w:val="28"/>
          <w:szCs w:val="28"/>
        </w:rPr>
        <w:t>развития двустороннего сотрудничества обозначены на п</w:t>
      </w:r>
      <w:r w:rsidRPr="0093520E">
        <w:rPr>
          <w:sz w:val="28"/>
          <w:szCs w:val="28"/>
        </w:rPr>
        <w:t>е</w:t>
      </w:r>
      <w:r w:rsidRPr="0093520E">
        <w:rPr>
          <w:sz w:val="28"/>
          <w:szCs w:val="28"/>
        </w:rPr>
        <w:t>р</w:t>
      </w:r>
      <w:r w:rsidRPr="0093520E">
        <w:rPr>
          <w:sz w:val="28"/>
          <w:szCs w:val="28"/>
        </w:rPr>
        <w:t>вом заседании</w:t>
      </w:r>
      <w:r>
        <w:rPr>
          <w:sz w:val="28"/>
          <w:szCs w:val="28"/>
        </w:rPr>
        <w:t xml:space="preserve"> (1 апреля 2015г)</w:t>
      </w:r>
      <w:r w:rsidRPr="0093520E">
        <w:rPr>
          <w:sz w:val="28"/>
          <w:szCs w:val="28"/>
        </w:rPr>
        <w:t xml:space="preserve"> Российско-китайского консультационного </w:t>
      </w:r>
      <w:r w:rsidRPr="0093520E">
        <w:rPr>
          <w:sz w:val="28"/>
          <w:szCs w:val="28"/>
        </w:rPr>
        <w:lastRenderedPageBreak/>
        <w:t>ком</w:t>
      </w:r>
      <w:r w:rsidRPr="0093520E">
        <w:rPr>
          <w:sz w:val="28"/>
          <w:szCs w:val="28"/>
        </w:rPr>
        <w:t>и</w:t>
      </w:r>
      <w:r w:rsidRPr="0093520E">
        <w:rPr>
          <w:sz w:val="28"/>
          <w:szCs w:val="28"/>
        </w:rPr>
        <w:t>тета предпринимателей при Межправительственной Российско-Китайской Комиссии по инвестиционному сотрудничеству</w:t>
      </w:r>
      <w:r>
        <w:rPr>
          <w:sz w:val="28"/>
          <w:szCs w:val="28"/>
        </w:rPr>
        <w:t xml:space="preserve">, в котором приняли </w:t>
      </w:r>
      <w:r w:rsidRPr="0093520E">
        <w:rPr>
          <w:sz w:val="28"/>
          <w:szCs w:val="28"/>
        </w:rPr>
        <w:t>участие представители более 30-и российских и около 70-и к</w:t>
      </w:r>
      <w:r w:rsidRPr="0093520E">
        <w:rPr>
          <w:sz w:val="28"/>
          <w:szCs w:val="28"/>
        </w:rPr>
        <w:t>и</w:t>
      </w:r>
      <w:r w:rsidRPr="0093520E">
        <w:rPr>
          <w:sz w:val="28"/>
          <w:szCs w:val="28"/>
        </w:rPr>
        <w:t>тайских инвестиционных и промышленных компаний и организаций</w:t>
      </w:r>
      <w:r w:rsidR="00190813">
        <w:rPr>
          <w:sz w:val="28"/>
          <w:szCs w:val="28"/>
        </w:rPr>
        <w:t xml:space="preserve">, </w:t>
      </w:r>
      <w:r w:rsidRPr="0093520E">
        <w:rPr>
          <w:sz w:val="28"/>
          <w:szCs w:val="28"/>
        </w:rPr>
        <w:t>продви</w:t>
      </w:r>
      <w:r w:rsidR="00190813">
        <w:rPr>
          <w:sz w:val="28"/>
          <w:szCs w:val="28"/>
        </w:rPr>
        <w:t>гающих</w:t>
      </w:r>
      <w:r w:rsidRPr="0093520E">
        <w:rPr>
          <w:sz w:val="28"/>
          <w:szCs w:val="28"/>
        </w:rPr>
        <w:t xml:space="preserve"> находящихся в ведении Комиссии более чем 40 кооперационных инвестпроектов в ра</w:t>
      </w:r>
      <w:r w:rsidRPr="0093520E">
        <w:rPr>
          <w:sz w:val="28"/>
          <w:szCs w:val="28"/>
        </w:rPr>
        <w:t>з</w:t>
      </w:r>
      <w:r w:rsidRPr="0093520E">
        <w:rPr>
          <w:sz w:val="28"/>
          <w:szCs w:val="28"/>
        </w:rPr>
        <w:t>личных отраслях с общим объемом инвестиций более 75 млрд. долларов.</w:t>
      </w:r>
      <w:r>
        <w:rPr>
          <w:sz w:val="28"/>
          <w:szCs w:val="28"/>
        </w:rPr>
        <w:t xml:space="preserve"> Очевидна </w:t>
      </w:r>
      <w:r w:rsidRPr="0093520E">
        <w:rPr>
          <w:sz w:val="28"/>
          <w:szCs w:val="28"/>
        </w:rPr>
        <w:t>важн</w:t>
      </w:r>
      <w:r>
        <w:rPr>
          <w:sz w:val="28"/>
          <w:szCs w:val="28"/>
        </w:rPr>
        <w:t>ая</w:t>
      </w:r>
      <w:r w:rsidRPr="0093520E">
        <w:rPr>
          <w:sz w:val="28"/>
          <w:szCs w:val="28"/>
        </w:rPr>
        <w:t xml:space="preserve"> роль Консультационного комит</w:t>
      </w:r>
      <w:r w:rsidRPr="0093520E">
        <w:rPr>
          <w:sz w:val="28"/>
          <w:szCs w:val="28"/>
        </w:rPr>
        <w:t>е</w:t>
      </w:r>
      <w:r w:rsidRPr="0093520E">
        <w:rPr>
          <w:sz w:val="28"/>
          <w:szCs w:val="28"/>
        </w:rPr>
        <w:t>та предпринимателей как экспертной площадки, призванной не только взаимодействовать с го</w:t>
      </w:r>
      <w:r w:rsidRPr="0093520E">
        <w:rPr>
          <w:sz w:val="28"/>
          <w:szCs w:val="28"/>
        </w:rPr>
        <w:t>с</w:t>
      </w:r>
      <w:r w:rsidRPr="0093520E">
        <w:rPr>
          <w:sz w:val="28"/>
          <w:szCs w:val="28"/>
        </w:rPr>
        <w:t>структурами для решения проблем уже реализуемых проектов, но и вести активную работу по отбору новых перспективных кооперационных нач</w:t>
      </w:r>
      <w:r w:rsidRPr="0093520E">
        <w:rPr>
          <w:sz w:val="28"/>
          <w:szCs w:val="28"/>
        </w:rPr>
        <w:t>и</w:t>
      </w:r>
      <w:r w:rsidRPr="0093520E">
        <w:rPr>
          <w:sz w:val="28"/>
          <w:szCs w:val="28"/>
        </w:rPr>
        <w:t>наний</w:t>
      </w:r>
      <w:r>
        <w:rPr>
          <w:sz w:val="28"/>
          <w:szCs w:val="28"/>
        </w:rPr>
        <w:t xml:space="preserve">, поиск которых возможен </w:t>
      </w:r>
      <w:r w:rsidRPr="0093520E">
        <w:rPr>
          <w:sz w:val="28"/>
          <w:szCs w:val="28"/>
        </w:rPr>
        <w:t xml:space="preserve"> в формате 4-х отрасл</w:t>
      </w:r>
      <w:r w:rsidRPr="0093520E">
        <w:rPr>
          <w:sz w:val="28"/>
          <w:szCs w:val="28"/>
        </w:rPr>
        <w:t>е</w:t>
      </w:r>
      <w:r w:rsidRPr="0093520E">
        <w:rPr>
          <w:sz w:val="28"/>
          <w:szCs w:val="28"/>
        </w:rPr>
        <w:t>вых рабочих групп: «горнодобывающая промышленность», «инфраструктура», «сельское х</w:t>
      </w:r>
      <w:r w:rsidRPr="0093520E">
        <w:rPr>
          <w:sz w:val="28"/>
          <w:szCs w:val="28"/>
        </w:rPr>
        <w:t>о</w:t>
      </w:r>
      <w:r w:rsidRPr="0093520E">
        <w:rPr>
          <w:sz w:val="28"/>
          <w:szCs w:val="28"/>
        </w:rPr>
        <w:t>зяйство и лесная промышленность», «промышленность и другие отрасли». Представители бизнеса поднима</w:t>
      </w:r>
      <w:r>
        <w:rPr>
          <w:sz w:val="28"/>
          <w:szCs w:val="28"/>
        </w:rPr>
        <w:t>ют</w:t>
      </w:r>
      <w:r w:rsidRPr="0093520E">
        <w:rPr>
          <w:sz w:val="28"/>
          <w:szCs w:val="28"/>
        </w:rPr>
        <w:t xml:space="preserve"> вопросы о более шир</w:t>
      </w:r>
      <w:r w:rsidRPr="0093520E">
        <w:rPr>
          <w:sz w:val="28"/>
          <w:szCs w:val="28"/>
        </w:rPr>
        <w:t>о</w:t>
      </w:r>
      <w:r w:rsidRPr="0093520E">
        <w:rPr>
          <w:sz w:val="28"/>
          <w:szCs w:val="28"/>
        </w:rPr>
        <w:t>ком доступе к финансовым ресурсам, решении проблемы рабочей силы для масштабных проектов, а также о необходимости активизировать работу по информир</w:t>
      </w:r>
      <w:r w:rsidRPr="0093520E">
        <w:rPr>
          <w:sz w:val="28"/>
          <w:szCs w:val="28"/>
        </w:rPr>
        <w:t>о</w:t>
      </w:r>
      <w:r w:rsidRPr="0093520E">
        <w:rPr>
          <w:sz w:val="28"/>
          <w:szCs w:val="28"/>
        </w:rPr>
        <w:t>ванию китайского бизнеса об инвестиционном климате в России и ко</w:t>
      </w:r>
      <w:r w:rsidRPr="0093520E">
        <w:rPr>
          <w:sz w:val="28"/>
          <w:szCs w:val="28"/>
        </w:rPr>
        <w:t>н</w:t>
      </w:r>
      <w:r w:rsidRPr="0093520E">
        <w:rPr>
          <w:sz w:val="28"/>
          <w:szCs w:val="28"/>
        </w:rPr>
        <w:t>кретных ее регионах.</w:t>
      </w:r>
    </w:p>
    <w:p w:rsidR="001065ED" w:rsidRDefault="001065ED" w:rsidP="001908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и расширение таких «горизонтальных» связей отвечает общим интересам и пойдет на пользу экономическому развитию каждой из стран – членов. Торгово-экономические обмены развиваются по многим направлениям и включают в себя торговлю, инвестиционное взаимодейс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вие, межрегиональные связи, сотрудничество в финансовой сфере, в том числе с использованием национальных валют во взаимных расчетах. Весьма шир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ким является и отраслевой спектр. </w:t>
      </w:r>
    </w:p>
    <w:p w:rsidR="00332441" w:rsidRPr="00332441" w:rsidRDefault="00332441" w:rsidP="00332441">
      <w:pPr>
        <w:ind w:firstLine="600"/>
        <w:jc w:val="both"/>
        <w:rPr>
          <w:bCs/>
          <w:sz w:val="28"/>
          <w:szCs w:val="28"/>
        </w:rPr>
      </w:pPr>
      <w:r w:rsidRPr="00332441">
        <w:rPr>
          <w:bCs/>
          <w:sz w:val="28"/>
          <w:szCs w:val="28"/>
        </w:rPr>
        <w:t xml:space="preserve">Особое значение на современном этапе приобретают риски, вызовы и угрозы в контексте обострения геоэкономической ситуации, в том числе и санкции. Признается, что </w:t>
      </w:r>
      <w:r w:rsidR="002F7AFA">
        <w:rPr>
          <w:bCs/>
          <w:sz w:val="28"/>
          <w:szCs w:val="28"/>
        </w:rPr>
        <w:t>с</w:t>
      </w:r>
      <w:r w:rsidRPr="00332441">
        <w:rPr>
          <w:bCs/>
          <w:sz w:val="28"/>
          <w:szCs w:val="28"/>
        </w:rPr>
        <w:t>амые «тяжелые» санкции – технологические. Технологический альянс – (единственный) эффективный от</w:t>
      </w:r>
      <w:r>
        <w:rPr>
          <w:bCs/>
          <w:sz w:val="28"/>
          <w:szCs w:val="28"/>
        </w:rPr>
        <w:t>вет на технологические санкции. Решение этой задачи видится в основных направления :</w:t>
      </w:r>
    </w:p>
    <w:p w:rsidR="00332441" w:rsidRDefault="00332441" w:rsidP="00332441">
      <w:pPr>
        <w:pStyle w:val="2"/>
        <w:numPr>
          <w:ilvl w:val="0"/>
          <w:numId w:val="6"/>
        </w:numPr>
        <w:spacing w:line="240" w:lineRule="auto"/>
        <w:jc w:val="both"/>
        <w:rPr>
          <w:bCs/>
          <w:iCs/>
          <w:sz w:val="28"/>
          <w:szCs w:val="28"/>
        </w:rPr>
      </w:pPr>
      <w:r w:rsidRPr="00514D45">
        <w:rPr>
          <w:bCs/>
          <w:iCs/>
          <w:sz w:val="28"/>
          <w:szCs w:val="28"/>
        </w:rPr>
        <w:t>Аккумулирование финансовых ресурсов (Фонд), создание межведомс</w:t>
      </w:r>
      <w:r w:rsidRPr="00514D45">
        <w:rPr>
          <w:bCs/>
          <w:iCs/>
          <w:sz w:val="28"/>
          <w:szCs w:val="28"/>
        </w:rPr>
        <w:t>т</w:t>
      </w:r>
      <w:r w:rsidRPr="00514D45">
        <w:rPr>
          <w:bCs/>
          <w:iCs/>
          <w:sz w:val="28"/>
          <w:szCs w:val="28"/>
        </w:rPr>
        <w:t>венной базы (соглашение, меморандум) в рамках БРИКС о сотруднич</w:t>
      </w:r>
      <w:r w:rsidRPr="00514D45">
        <w:rPr>
          <w:bCs/>
          <w:iCs/>
          <w:sz w:val="28"/>
          <w:szCs w:val="28"/>
        </w:rPr>
        <w:t>е</w:t>
      </w:r>
      <w:r w:rsidRPr="00514D45">
        <w:rPr>
          <w:bCs/>
          <w:iCs/>
          <w:sz w:val="28"/>
          <w:szCs w:val="28"/>
        </w:rPr>
        <w:t>стве в сфере разработки ПО на основе открытого кода для корпорати</w:t>
      </w:r>
      <w:r w:rsidRPr="00514D45">
        <w:rPr>
          <w:bCs/>
          <w:iCs/>
          <w:sz w:val="28"/>
          <w:szCs w:val="28"/>
        </w:rPr>
        <w:t>в</w:t>
      </w:r>
      <w:r w:rsidRPr="00514D45">
        <w:rPr>
          <w:bCs/>
          <w:iCs/>
          <w:sz w:val="28"/>
          <w:szCs w:val="28"/>
        </w:rPr>
        <w:t>ного сегмента и конечных пользователей, а также коммуникационного оборудования</w:t>
      </w:r>
      <w:r>
        <w:rPr>
          <w:bCs/>
          <w:iCs/>
          <w:sz w:val="28"/>
          <w:szCs w:val="28"/>
        </w:rPr>
        <w:t>;</w:t>
      </w:r>
    </w:p>
    <w:p w:rsidR="00332441" w:rsidRPr="00514D45" w:rsidRDefault="00332441" w:rsidP="00332441">
      <w:pPr>
        <w:pStyle w:val="2"/>
        <w:numPr>
          <w:ilvl w:val="0"/>
          <w:numId w:val="6"/>
        </w:numPr>
        <w:spacing w:line="240" w:lineRule="auto"/>
        <w:jc w:val="both"/>
        <w:rPr>
          <w:bCs/>
          <w:iCs/>
          <w:sz w:val="28"/>
          <w:szCs w:val="28"/>
        </w:rPr>
      </w:pPr>
      <w:r w:rsidRPr="00514D45">
        <w:rPr>
          <w:bCs/>
          <w:iCs/>
          <w:sz w:val="28"/>
          <w:szCs w:val="28"/>
        </w:rPr>
        <w:t>Продвижение криптографических стандартов, разработанных РФ и другими  странами БРИКС, и рыночных продуктов на их основе, на гл</w:t>
      </w:r>
      <w:r w:rsidRPr="00514D45">
        <w:rPr>
          <w:bCs/>
          <w:iCs/>
          <w:sz w:val="28"/>
          <w:szCs w:val="28"/>
        </w:rPr>
        <w:t>о</w:t>
      </w:r>
      <w:r w:rsidRPr="00514D45">
        <w:rPr>
          <w:bCs/>
          <w:iCs/>
          <w:sz w:val="28"/>
          <w:szCs w:val="28"/>
        </w:rPr>
        <w:t xml:space="preserve">бальный рынок (например, вместо </w:t>
      </w:r>
      <w:r w:rsidRPr="00514D45">
        <w:rPr>
          <w:bCs/>
          <w:iCs/>
          <w:sz w:val="28"/>
          <w:szCs w:val="28"/>
          <w:lang w:val="en-US"/>
        </w:rPr>
        <w:t>AES</w:t>
      </w:r>
      <w:r w:rsidRPr="00514D45">
        <w:rPr>
          <w:bCs/>
          <w:iCs/>
          <w:sz w:val="28"/>
          <w:szCs w:val="28"/>
        </w:rPr>
        <w:t>)</w:t>
      </w:r>
    </w:p>
    <w:p w:rsidR="00190813" w:rsidRDefault="00190813" w:rsidP="00190813">
      <w:pPr>
        <w:ind w:firstLine="600"/>
        <w:jc w:val="both"/>
        <w:rPr>
          <w:sz w:val="28"/>
          <w:szCs w:val="28"/>
        </w:rPr>
      </w:pPr>
    </w:p>
    <w:p w:rsidR="001065ED" w:rsidRPr="00562C07" w:rsidRDefault="00EE7735" w:rsidP="001065ED">
      <w:pPr>
        <w:pStyle w:val="2"/>
        <w:spacing w:after="0" w:line="240" w:lineRule="auto"/>
        <w:ind w:left="0"/>
        <w:jc w:val="center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</w:rPr>
        <w:lastRenderedPageBreak/>
        <w:drawing>
          <wp:inline distT="0" distB="0" distL="0" distR="0">
            <wp:extent cx="5041900" cy="3327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332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5ED" w:rsidRPr="00514D45" w:rsidRDefault="001065ED" w:rsidP="001065ED">
      <w:pPr>
        <w:pStyle w:val="2"/>
        <w:spacing w:line="240" w:lineRule="auto"/>
        <w:ind w:left="360"/>
        <w:jc w:val="both"/>
        <w:rPr>
          <w:bCs/>
          <w:iCs/>
          <w:sz w:val="28"/>
          <w:szCs w:val="28"/>
        </w:rPr>
      </w:pPr>
    </w:p>
    <w:p w:rsidR="001065ED" w:rsidRPr="00514D45" w:rsidRDefault="001065ED" w:rsidP="00332441">
      <w:pPr>
        <w:pStyle w:val="2"/>
        <w:numPr>
          <w:ilvl w:val="0"/>
          <w:numId w:val="7"/>
        </w:numPr>
        <w:spacing w:line="240" w:lineRule="auto"/>
        <w:jc w:val="both"/>
        <w:rPr>
          <w:bCs/>
          <w:iCs/>
          <w:sz w:val="28"/>
          <w:szCs w:val="28"/>
        </w:rPr>
      </w:pPr>
      <w:r w:rsidRPr="00514D45">
        <w:rPr>
          <w:bCs/>
          <w:iCs/>
          <w:sz w:val="28"/>
          <w:szCs w:val="28"/>
        </w:rPr>
        <w:t>Более активная и конкретная работа по инфраструктурным пр</w:t>
      </w:r>
      <w:r w:rsidRPr="00514D45">
        <w:rPr>
          <w:bCs/>
          <w:iCs/>
          <w:sz w:val="28"/>
          <w:szCs w:val="28"/>
        </w:rPr>
        <w:t>о</w:t>
      </w:r>
      <w:r w:rsidRPr="00514D45">
        <w:rPr>
          <w:bCs/>
          <w:iCs/>
          <w:sz w:val="28"/>
          <w:szCs w:val="28"/>
        </w:rPr>
        <w:t>ектам, в том числе с прицелом на африканский рынок и рынки АСЕАН (магис</w:t>
      </w:r>
      <w:r w:rsidRPr="00514D45">
        <w:rPr>
          <w:bCs/>
          <w:iCs/>
          <w:sz w:val="28"/>
          <w:szCs w:val="28"/>
        </w:rPr>
        <w:t>т</w:t>
      </w:r>
      <w:r w:rsidRPr="00514D45">
        <w:rPr>
          <w:bCs/>
          <w:iCs/>
          <w:sz w:val="28"/>
          <w:szCs w:val="28"/>
        </w:rPr>
        <w:t>ральные ВОЛС и проч.)</w:t>
      </w:r>
    </w:p>
    <w:p w:rsidR="001065ED" w:rsidRPr="00514D45" w:rsidRDefault="001065ED" w:rsidP="00332441">
      <w:pPr>
        <w:pStyle w:val="2"/>
        <w:numPr>
          <w:ilvl w:val="0"/>
          <w:numId w:val="7"/>
        </w:numPr>
        <w:spacing w:after="0" w:line="240" w:lineRule="auto"/>
        <w:jc w:val="both"/>
        <w:rPr>
          <w:bCs/>
          <w:iCs/>
          <w:sz w:val="28"/>
          <w:szCs w:val="28"/>
        </w:rPr>
      </w:pPr>
      <w:r w:rsidRPr="00514D45">
        <w:rPr>
          <w:bCs/>
          <w:iCs/>
          <w:sz w:val="28"/>
          <w:szCs w:val="28"/>
        </w:rPr>
        <w:t>Поиск прорывных ниш (Интернет вещей, 3</w:t>
      </w:r>
      <w:r w:rsidRPr="00514D45">
        <w:rPr>
          <w:bCs/>
          <w:iCs/>
          <w:sz w:val="28"/>
          <w:szCs w:val="28"/>
          <w:lang w:val="en-US"/>
        </w:rPr>
        <w:t>D</w:t>
      </w:r>
      <w:r w:rsidRPr="00514D45">
        <w:rPr>
          <w:bCs/>
          <w:iCs/>
          <w:sz w:val="28"/>
          <w:szCs w:val="28"/>
        </w:rPr>
        <w:t xml:space="preserve"> печать и проч.)</w:t>
      </w:r>
    </w:p>
    <w:p w:rsidR="001065ED" w:rsidRPr="00514D45" w:rsidRDefault="001065ED" w:rsidP="001065ED">
      <w:pPr>
        <w:pStyle w:val="2"/>
        <w:spacing w:after="0" w:line="240" w:lineRule="auto"/>
        <w:ind w:left="0" w:firstLine="708"/>
        <w:jc w:val="both"/>
        <w:rPr>
          <w:bCs/>
          <w:i/>
          <w:iCs/>
          <w:sz w:val="28"/>
          <w:szCs w:val="28"/>
        </w:rPr>
      </w:pPr>
    </w:p>
    <w:p w:rsidR="001065ED" w:rsidRPr="00332441" w:rsidRDefault="00332441" w:rsidP="00332441">
      <w:pPr>
        <w:pStyle w:val="2"/>
        <w:spacing w:after="0" w:line="240" w:lineRule="auto"/>
        <w:ind w:left="0"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Показательны</w:t>
      </w:r>
      <w:r w:rsidRPr="00332441">
        <w:rPr>
          <w:bCs/>
          <w:iCs/>
          <w:sz w:val="28"/>
          <w:szCs w:val="28"/>
        </w:rPr>
        <w:t xml:space="preserve"> в этом отношении</w:t>
      </w:r>
      <w:r>
        <w:rPr>
          <w:bCs/>
          <w:iCs/>
          <w:sz w:val="28"/>
          <w:szCs w:val="28"/>
        </w:rPr>
        <w:t xml:space="preserve"> </w:t>
      </w:r>
      <w:r w:rsidRPr="00332441">
        <w:rPr>
          <w:bCs/>
          <w:iCs/>
          <w:sz w:val="28"/>
          <w:szCs w:val="28"/>
        </w:rPr>
        <w:t>направления сотрудничества в сфере навигац</w:t>
      </w:r>
      <w:r w:rsidRPr="00332441">
        <w:rPr>
          <w:bCs/>
          <w:iCs/>
          <w:sz w:val="28"/>
          <w:szCs w:val="28"/>
        </w:rPr>
        <w:t>и</w:t>
      </w:r>
      <w:r w:rsidRPr="00332441">
        <w:rPr>
          <w:bCs/>
          <w:iCs/>
          <w:sz w:val="28"/>
          <w:szCs w:val="28"/>
        </w:rPr>
        <w:t>онных технологий гражданского назначения России и Китая</w:t>
      </w:r>
      <w:r>
        <w:rPr>
          <w:bCs/>
          <w:iCs/>
          <w:sz w:val="28"/>
          <w:szCs w:val="28"/>
        </w:rPr>
        <w:t xml:space="preserve">, которые </w:t>
      </w:r>
      <w:r w:rsidR="001065ED" w:rsidRPr="00332441">
        <w:rPr>
          <w:bCs/>
          <w:iCs/>
          <w:sz w:val="28"/>
          <w:szCs w:val="28"/>
        </w:rPr>
        <w:t>закреплены в совместных докуме</w:t>
      </w:r>
      <w:r w:rsidR="001065ED" w:rsidRPr="00332441">
        <w:rPr>
          <w:bCs/>
          <w:iCs/>
          <w:sz w:val="28"/>
          <w:szCs w:val="28"/>
        </w:rPr>
        <w:t>н</w:t>
      </w:r>
      <w:r w:rsidR="001065ED" w:rsidRPr="00332441">
        <w:rPr>
          <w:bCs/>
          <w:iCs/>
          <w:sz w:val="28"/>
          <w:szCs w:val="28"/>
        </w:rPr>
        <w:t xml:space="preserve">тах  </w:t>
      </w:r>
    </w:p>
    <w:p w:rsidR="001065ED" w:rsidRPr="00332441" w:rsidRDefault="001065ED" w:rsidP="001065ED">
      <w:pPr>
        <w:pStyle w:val="2"/>
        <w:spacing w:after="0" w:line="240" w:lineRule="auto"/>
        <w:ind w:left="0" w:firstLine="708"/>
        <w:jc w:val="both"/>
        <w:rPr>
          <w:bCs/>
          <w:iCs/>
          <w:sz w:val="28"/>
          <w:szCs w:val="28"/>
        </w:rPr>
      </w:pPr>
    </w:p>
    <w:p w:rsidR="001065ED" w:rsidRPr="00562C07" w:rsidRDefault="00EE7735" w:rsidP="00332441">
      <w:pPr>
        <w:pStyle w:val="2"/>
        <w:spacing w:after="0" w:line="240" w:lineRule="auto"/>
        <w:ind w:left="0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noProof/>
          <w:sz w:val="28"/>
          <w:szCs w:val="28"/>
        </w:rPr>
        <w:drawing>
          <wp:inline distT="0" distB="0" distL="0" distR="0">
            <wp:extent cx="5403850" cy="3028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5ED" w:rsidRDefault="007077E4" w:rsidP="001065ED">
      <w:pPr>
        <w:pStyle w:val="2"/>
        <w:spacing w:after="0" w:line="240" w:lineRule="auto"/>
        <w:ind w:left="0" w:firstLine="708"/>
        <w:jc w:val="both"/>
        <w:rPr>
          <w:bCs/>
          <w:i/>
          <w:iCs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E03046">
        <w:rPr>
          <w:color w:val="000000"/>
          <w:sz w:val="28"/>
          <w:szCs w:val="28"/>
        </w:rPr>
        <w:t>траны БРИКС имеют очень различный уровень экономического развития. Так, ВВП Китая в 28 раз превышает ВВП Южной Африки и в четыре раза – ВВП Индии и России. В пер</w:t>
      </w:r>
      <w:r w:rsidRPr="00E03046">
        <w:rPr>
          <w:color w:val="000000"/>
          <w:sz w:val="28"/>
          <w:szCs w:val="28"/>
        </w:rPr>
        <w:t>е</w:t>
      </w:r>
      <w:r w:rsidRPr="00E03046">
        <w:rPr>
          <w:color w:val="000000"/>
          <w:sz w:val="28"/>
          <w:szCs w:val="28"/>
        </w:rPr>
        <w:t xml:space="preserve">счете на душу населения </w:t>
      </w:r>
      <w:r w:rsidRPr="00E03046">
        <w:rPr>
          <w:color w:val="000000"/>
          <w:sz w:val="28"/>
          <w:szCs w:val="28"/>
        </w:rPr>
        <w:lastRenderedPageBreak/>
        <w:t>показатели также сильно разнятся. Так, в России и Китае соответствующий доход в десять раз выше, чем в И</w:t>
      </w:r>
      <w:r w:rsidRPr="00E03046">
        <w:rPr>
          <w:color w:val="000000"/>
          <w:sz w:val="28"/>
          <w:szCs w:val="28"/>
        </w:rPr>
        <w:t>н</w:t>
      </w:r>
      <w:r w:rsidRPr="00E03046">
        <w:rPr>
          <w:color w:val="000000"/>
          <w:sz w:val="28"/>
          <w:szCs w:val="28"/>
        </w:rPr>
        <w:t xml:space="preserve">дии. </w:t>
      </w:r>
      <w:r>
        <w:rPr>
          <w:color w:val="000000"/>
          <w:sz w:val="28"/>
          <w:szCs w:val="28"/>
        </w:rPr>
        <w:t>Э</w:t>
      </w:r>
      <w:r w:rsidRPr="00E03046">
        <w:rPr>
          <w:color w:val="000000"/>
          <w:sz w:val="28"/>
          <w:szCs w:val="28"/>
        </w:rPr>
        <w:t>кономические интересы разных стран тоже зачастую не совп</w:t>
      </w:r>
      <w:r w:rsidRPr="00E03046">
        <w:rPr>
          <w:color w:val="000000"/>
          <w:sz w:val="28"/>
          <w:szCs w:val="28"/>
        </w:rPr>
        <w:t>а</w:t>
      </w:r>
      <w:r w:rsidRPr="00E03046">
        <w:rPr>
          <w:color w:val="000000"/>
          <w:sz w:val="28"/>
          <w:szCs w:val="28"/>
        </w:rPr>
        <w:t>дают.</w:t>
      </w:r>
      <w:r>
        <w:rPr>
          <w:color w:val="000000"/>
          <w:sz w:val="28"/>
          <w:szCs w:val="28"/>
        </w:rPr>
        <w:t xml:space="preserve"> Но заинтересованность в экономическом росте и устойчивом развитии стран БРИКС – фундаментальный фактор. Представляется, что наиболее приемлемая для этих целей основа сотрудничества – синергия двусторонних отношений.</w:t>
      </w:r>
    </w:p>
    <w:sectPr w:rsidR="001065ED" w:rsidSect="0051236B">
      <w:footerReference w:type="even" r:id="rId11"/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6B8" w:rsidRDefault="002006B8">
      <w:r>
        <w:separator/>
      </w:r>
    </w:p>
  </w:endnote>
  <w:endnote w:type="continuationSeparator" w:id="0">
    <w:p w:rsidR="002006B8" w:rsidRDefault="00200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5E8" w:rsidRDefault="002745E8" w:rsidP="002F7AF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45E8" w:rsidRDefault="002745E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5E8" w:rsidRDefault="002745E8" w:rsidP="002F7AF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E7735">
      <w:rPr>
        <w:rStyle w:val="a8"/>
        <w:noProof/>
      </w:rPr>
      <w:t>1</w:t>
    </w:r>
    <w:r>
      <w:rPr>
        <w:rStyle w:val="a8"/>
      </w:rPr>
      <w:fldChar w:fldCharType="end"/>
    </w:r>
  </w:p>
  <w:p w:rsidR="002745E8" w:rsidRDefault="002745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6B8" w:rsidRDefault="002006B8">
      <w:r>
        <w:separator/>
      </w:r>
    </w:p>
  </w:footnote>
  <w:footnote w:type="continuationSeparator" w:id="0">
    <w:p w:rsidR="002006B8" w:rsidRDefault="002006B8">
      <w:r>
        <w:continuationSeparator/>
      </w:r>
    </w:p>
  </w:footnote>
  <w:footnote w:id="1">
    <w:p w:rsidR="002745E8" w:rsidRPr="001065ED" w:rsidRDefault="002745E8" w:rsidP="001065ED">
      <w:pPr>
        <w:pStyle w:val="a3"/>
        <w:jc w:val="both"/>
      </w:pPr>
      <w:r>
        <w:rPr>
          <w:rStyle w:val="a4"/>
        </w:rPr>
        <w:footnoteRef/>
      </w:r>
      <w:r>
        <w:t xml:space="preserve">. </w:t>
      </w:r>
      <w:r w:rsidRPr="001065ED">
        <w:t>Р</w:t>
      </w:r>
      <w:r w:rsidRPr="001065ED">
        <w:rPr>
          <w:color w:val="000000"/>
        </w:rPr>
        <w:t>азмеры финансирования Банка развития и Резервного фонда БРИКС не особенно велики. Для сравнения: Всемирный банк с начала мирового финанс</w:t>
      </w:r>
      <w:r w:rsidRPr="001065ED">
        <w:rPr>
          <w:color w:val="000000"/>
        </w:rPr>
        <w:t>о</w:t>
      </w:r>
      <w:r w:rsidRPr="001065ED">
        <w:rPr>
          <w:color w:val="000000"/>
        </w:rPr>
        <w:t>вого кризиса в 2008 году  выдал разным странам кредитов на 246 миллиардов долларов, причем только в прошлом году эта сумма составила 50 ми</w:t>
      </w:r>
      <w:r w:rsidRPr="001065ED">
        <w:rPr>
          <w:color w:val="000000"/>
        </w:rPr>
        <w:t>л</w:t>
      </w:r>
      <w:r w:rsidRPr="001065ED">
        <w:rPr>
          <w:color w:val="000000"/>
        </w:rPr>
        <w:t>лиардов. Международный валютный фонд (МВФ), в свою очередь, расп</w:t>
      </w:r>
      <w:r w:rsidRPr="001065ED">
        <w:rPr>
          <w:color w:val="000000"/>
        </w:rPr>
        <w:t>о</w:t>
      </w:r>
      <w:r w:rsidRPr="001065ED">
        <w:rPr>
          <w:color w:val="000000"/>
        </w:rPr>
        <w:t>лагает средствами в размере 837 миллиардов долларов. Таким образом, новые финансовые институты вряд ли смогут составить им настоящую конкуренцию. Особенно если учесть, что, к примеру, на развитие инфрастру</w:t>
      </w:r>
      <w:r w:rsidRPr="001065ED">
        <w:rPr>
          <w:color w:val="000000"/>
        </w:rPr>
        <w:t>к</w:t>
      </w:r>
      <w:r w:rsidRPr="001065ED">
        <w:rPr>
          <w:color w:val="000000"/>
        </w:rPr>
        <w:t>туры в Южной Азии в следующие десять лет потребуется до трех три</w:t>
      </w:r>
      <w:r w:rsidRPr="001065ED">
        <w:rPr>
          <w:color w:val="000000"/>
        </w:rPr>
        <w:t>л</w:t>
      </w:r>
      <w:r w:rsidRPr="001065ED">
        <w:rPr>
          <w:color w:val="000000"/>
        </w:rPr>
        <w:t>лионов долларов.</w:t>
      </w:r>
    </w:p>
  </w:footnote>
  <w:footnote w:id="2">
    <w:p w:rsidR="002745E8" w:rsidRDefault="002745E8" w:rsidP="001065ED">
      <w:pPr>
        <w:pStyle w:val="a3"/>
        <w:jc w:val="both"/>
      </w:pPr>
      <w:r w:rsidRPr="001065ED">
        <w:rPr>
          <w:rStyle w:val="a4"/>
        </w:rPr>
        <w:footnoteRef/>
      </w:r>
      <w:r w:rsidRPr="001065ED">
        <w:t xml:space="preserve"> </w:t>
      </w:r>
      <w:r>
        <w:t>Обращение Президента России В.Путина в связи с началом председательства России в БРИКС. 1.04.2015г.</w:t>
      </w:r>
    </w:p>
  </w:footnote>
  <w:footnote w:id="3">
    <w:p w:rsidR="002745E8" w:rsidRPr="00514D45" w:rsidRDefault="002745E8" w:rsidP="001065ED">
      <w:pPr>
        <w:jc w:val="both"/>
        <w:rPr>
          <w:sz w:val="20"/>
          <w:szCs w:val="20"/>
        </w:rPr>
      </w:pPr>
      <w:r w:rsidRPr="00514D45">
        <w:rPr>
          <w:rStyle w:val="a4"/>
          <w:sz w:val="20"/>
          <w:szCs w:val="20"/>
        </w:rPr>
        <w:footnoteRef/>
      </w:r>
      <w:r w:rsidRPr="00514D45">
        <w:rPr>
          <w:sz w:val="20"/>
          <w:szCs w:val="20"/>
        </w:rPr>
        <w:t xml:space="preserve"> </w:t>
      </w:r>
      <w:r w:rsidRPr="00514D45">
        <w:rPr>
          <w:bCs/>
          <w:sz w:val="20"/>
          <w:szCs w:val="20"/>
        </w:rPr>
        <w:t>Форталезская декларация (принята по итогам шестого саммита БРИКС)  г.Форталеза, Бразилия, 15 и</w:t>
      </w:r>
      <w:r w:rsidRPr="00514D45">
        <w:rPr>
          <w:bCs/>
          <w:sz w:val="20"/>
          <w:szCs w:val="20"/>
        </w:rPr>
        <w:t>ю</w:t>
      </w:r>
      <w:r w:rsidRPr="00514D45">
        <w:rPr>
          <w:bCs/>
          <w:sz w:val="20"/>
          <w:szCs w:val="20"/>
        </w:rPr>
        <w:t>ля 2014 г.</w:t>
      </w:r>
    </w:p>
    <w:p w:rsidR="002745E8" w:rsidRPr="00514D45" w:rsidRDefault="002745E8" w:rsidP="001065ED">
      <w:pPr>
        <w:pStyle w:val="a3"/>
      </w:pPr>
    </w:p>
  </w:footnote>
  <w:footnote w:id="4">
    <w:p w:rsidR="002745E8" w:rsidRDefault="002745E8">
      <w:pPr>
        <w:pStyle w:val="a3"/>
      </w:pPr>
      <w:r>
        <w:rPr>
          <w:rStyle w:val="a4"/>
        </w:rPr>
        <w:footnoteRef/>
      </w:r>
      <w:r>
        <w:t xml:space="preserve"> С одной стороны, это означает резкое увеличение экспорта с 266,1 млрд. долл. в 2001 г. до 1577,9 млрд. долл. в 2010 г. (рост в 5,9 раз). Особенно б</w:t>
      </w:r>
      <w:r>
        <w:t>ы</w:t>
      </w:r>
      <w:r>
        <w:t>стро в рамках курса «выхода вовне» увеличился объем экспорта продукции м</w:t>
      </w:r>
      <w:r>
        <w:t>а</w:t>
      </w:r>
      <w:r>
        <w:t>шиностроения и транспорта – 94,9 млрд. долл. в 2001 г. и 933,4 млрд. долл. в 2010 г. (рост почти в 10 раз).</w:t>
      </w:r>
    </w:p>
    <w:p w:rsidR="002745E8" w:rsidRDefault="002745E8">
      <w:pPr>
        <w:pStyle w:val="a3"/>
      </w:pPr>
      <w:r>
        <w:t>С</w:t>
      </w:r>
      <w:r w:rsidRPr="0081062F">
        <w:t xml:space="preserve"> 2010 г. несмотря на значительный рост внешнеторгового оборота КНР и рост торговли с основными партнерами – США, страны ЕС, Япония – доля торгового оборота с ними заметно сократилась</w:t>
      </w:r>
      <w:r>
        <w:t>:</w:t>
      </w:r>
      <w:r w:rsidRPr="0081062F">
        <w:t xml:space="preserve"> с США и Японией и  странами ЕС на 0,4 процен</w:t>
      </w:r>
      <w:r w:rsidRPr="0081062F">
        <w:t>т</w:t>
      </w:r>
      <w:r w:rsidRPr="0081062F">
        <w:t>ных пункта с каждым партнером. Зато произошло увеличение доли внешней торго</w:t>
      </w:r>
      <w:r w:rsidRPr="0081062F">
        <w:t>в</w:t>
      </w:r>
      <w:r w:rsidRPr="0081062F">
        <w:t xml:space="preserve">ли со странами АСЕАН в результате создания зоны КАФТА – на 0,2 процентных пункта, с Россией и Индией – на </w:t>
      </w:r>
      <w:r>
        <w:t>0,1 процентный пункт.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3734"/>
    <w:multiLevelType w:val="hybridMultilevel"/>
    <w:tmpl w:val="E3281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A66B05"/>
    <w:multiLevelType w:val="hybridMultilevel"/>
    <w:tmpl w:val="BD90B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CE015B"/>
    <w:multiLevelType w:val="hybridMultilevel"/>
    <w:tmpl w:val="5EA43A50"/>
    <w:lvl w:ilvl="0" w:tplc="590C7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921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E8F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92D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862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D0B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4B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60C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E8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A837C3D"/>
    <w:multiLevelType w:val="hybridMultilevel"/>
    <w:tmpl w:val="19ECCE24"/>
    <w:lvl w:ilvl="0" w:tplc="D67E5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8E5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0AA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85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1CF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FE9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421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B03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CC7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3D3354B"/>
    <w:multiLevelType w:val="hybridMultilevel"/>
    <w:tmpl w:val="950A403A"/>
    <w:lvl w:ilvl="0" w:tplc="4B707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966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E8E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821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968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C1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B65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E5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D8E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636374D"/>
    <w:multiLevelType w:val="hybridMultilevel"/>
    <w:tmpl w:val="6EFA0D92"/>
    <w:lvl w:ilvl="0" w:tplc="1F88E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B68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40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B6A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DAB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E44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FC9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7EB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EC8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BA044A3"/>
    <w:multiLevelType w:val="hybridMultilevel"/>
    <w:tmpl w:val="DD8242D6"/>
    <w:lvl w:ilvl="0" w:tplc="A1245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8D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185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96E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161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AC8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382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0B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21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5ED"/>
    <w:rsid w:val="00000FE4"/>
    <w:rsid w:val="0000203E"/>
    <w:rsid w:val="0000459F"/>
    <w:rsid w:val="00004699"/>
    <w:rsid w:val="0000487F"/>
    <w:rsid w:val="00005BD7"/>
    <w:rsid w:val="00006737"/>
    <w:rsid w:val="00011B64"/>
    <w:rsid w:val="000150C0"/>
    <w:rsid w:val="000377B6"/>
    <w:rsid w:val="00055CB0"/>
    <w:rsid w:val="00057CAE"/>
    <w:rsid w:val="00065C7A"/>
    <w:rsid w:val="00067C55"/>
    <w:rsid w:val="0007047E"/>
    <w:rsid w:val="0007209D"/>
    <w:rsid w:val="00075EDB"/>
    <w:rsid w:val="000930D2"/>
    <w:rsid w:val="000A6A74"/>
    <w:rsid w:val="000B02F6"/>
    <w:rsid w:val="000B5099"/>
    <w:rsid w:val="000B57EE"/>
    <w:rsid w:val="000F56FA"/>
    <w:rsid w:val="000F6EBB"/>
    <w:rsid w:val="00101BFE"/>
    <w:rsid w:val="00104005"/>
    <w:rsid w:val="001065ED"/>
    <w:rsid w:val="00111736"/>
    <w:rsid w:val="00120580"/>
    <w:rsid w:val="00134994"/>
    <w:rsid w:val="00135561"/>
    <w:rsid w:val="00147E55"/>
    <w:rsid w:val="00163B66"/>
    <w:rsid w:val="00171412"/>
    <w:rsid w:val="00172758"/>
    <w:rsid w:val="00174AB7"/>
    <w:rsid w:val="00174EA8"/>
    <w:rsid w:val="00177F16"/>
    <w:rsid w:val="00182BFB"/>
    <w:rsid w:val="001843A6"/>
    <w:rsid w:val="00187E4E"/>
    <w:rsid w:val="00190813"/>
    <w:rsid w:val="00191033"/>
    <w:rsid w:val="00192375"/>
    <w:rsid w:val="00192FCE"/>
    <w:rsid w:val="001946D7"/>
    <w:rsid w:val="001A4321"/>
    <w:rsid w:val="001A63AA"/>
    <w:rsid w:val="001A7C25"/>
    <w:rsid w:val="001B41E4"/>
    <w:rsid w:val="001B7862"/>
    <w:rsid w:val="001B78F0"/>
    <w:rsid w:val="001C0114"/>
    <w:rsid w:val="001C616C"/>
    <w:rsid w:val="001D3B81"/>
    <w:rsid w:val="001E2702"/>
    <w:rsid w:val="001E3861"/>
    <w:rsid w:val="001E417F"/>
    <w:rsid w:val="001F0FCF"/>
    <w:rsid w:val="001F539C"/>
    <w:rsid w:val="0020063F"/>
    <w:rsid w:val="002006B8"/>
    <w:rsid w:val="0020132A"/>
    <w:rsid w:val="00201714"/>
    <w:rsid w:val="002027D9"/>
    <w:rsid w:val="00204F2B"/>
    <w:rsid w:val="00206179"/>
    <w:rsid w:val="00220DFD"/>
    <w:rsid w:val="002263E2"/>
    <w:rsid w:val="002311D1"/>
    <w:rsid w:val="00233A5D"/>
    <w:rsid w:val="0023780E"/>
    <w:rsid w:val="00237E79"/>
    <w:rsid w:val="00242755"/>
    <w:rsid w:val="00243F1B"/>
    <w:rsid w:val="00256168"/>
    <w:rsid w:val="00264134"/>
    <w:rsid w:val="002742FC"/>
    <w:rsid w:val="002745E8"/>
    <w:rsid w:val="00281771"/>
    <w:rsid w:val="00283B53"/>
    <w:rsid w:val="002840F3"/>
    <w:rsid w:val="00287E0F"/>
    <w:rsid w:val="002952DB"/>
    <w:rsid w:val="00296EFF"/>
    <w:rsid w:val="002B2FD6"/>
    <w:rsid w:val="002B3301"/>
    <w:rsid w:val="002B3C80"/>
    <w:rsid w:val="002B59B3"/>
    <w:rsid w:val="002D2DF0"/>
    <w:rsid w:val="002D3425"/>
    <w:rsid w:val="002D4738"/>
    <w:rsid w:val="002E0C16"/>
    <w:rsid w:val="002E2EA7"/>
    <w:rsid w:val="002E5BD9"/>
    <w:rsid w:val="002F363B"/>
    <w:rsid w:val="002F4269"/>
    <w:rsid w:val="002F5192"/>
    <w:rsid w:val="002F7AFA"/>
    <w:rsid w:val="003019EC"/>
    <w:rsid w:val="00302EB5"/>
    <w:rsid w:val="003060AB"/>
    <w:rsid w:val="003067AD"/>
    <w:rsid w:val="00310856"/>
    <w:rsid w:val="00311F93"/>
    <w:rsid w:val="00321CA0"/>
    <w:rsid w:val="00322B04"/>
    <w:rsid w:val="00324135"/>
    <w:rsid w:val="00324E66"/>
    <w:rsid w:val="0032579D"/>
    <w:rsid w:val="00332441"/>
    <w:rsid w:val="00332CE5"/>
    <w:rsid w:val="00336736"/>
    <w:rsid w:val="00342A33"/>
    <w:rsid w:val="003467F6"/>
    <w:rsid w:val="0035167E"/>
    <w:rsid w:val="0035570D"/>
    <w:rsid w:val="003566B8"/>
    <w:rsid w:val="003605E7"/>
    <w:rsid w:val="00367E9B"/>
    <w:rsid w:val="00375CE5"/>
    <w:rsid w:val="00380DDE"/>
    <w:rsid w:val="00397117"/>
    <w:rsid w:val="003B03B0"/>
    <w:rsid w:val="003B2ECA"/>
    <w:rsid w:val="003B3629"/>
    <w:rsid w:val="003B412D"/>
    <w:rsid w:val="003B5F93"/>
    <w:rsid w:val="003B72B0"/>
    <w:rsid w:val="003C2F0B"/>
    <w:rsid w:val="003D0344"/>
    <w:rsid w:val="003D51D8"/>
    <w:rsid w:val="003F78E2"/>
    <w:rsid w:val="004006A8"/>
    <w:rsid w:val="0040305D"/>
    <w:rsid w:val="0040679F"/>
    <w:rsid w:val="00407010"/>
    <w:rsid w:val="004175B8"/>
    <w:rsid w:val="0042293B"/>
    <w:rsid w:val="00426E60"/>
    <w:rsid w:val="004361E9"/>
    <w:rsid w:val="00443574"/>
    <w:rsid w:val="00455C09"/>
    <w:rsid w:val="00455E6F"/>
    <w:rsid w:val="00466B17"/>
    <w:rsid w:val="0047045A"/>
    <w:rsid w:val="00477B07"/>
    <w:rsid w:val="00480199"/>
    <w:rsid w:val="004845D6"/>
    <w:rsid w:val="00492AF5"/>
    <w:rsid w:val="004A2FF3"/>
    <w:rsid w:val="004A4E2D"/>
    <w:rsid w:val="004C1342"/>
    <w:rsid w:val="004C3964"/>
    <w:rsid w:val="004D7DC8"/>
    <w:rsid w:val="004E7AD2"/>
    <w:rsid w:val="00505010"/>
    <w:rsid w:val="0051236B"/>
    <w:rsid w:val="00515B0A"/>
    <w:rsid w:val="005244D0"/>
    <w:rsid w:val="005302FC"/>
    <w:rsid w:val="00533838"/>
    <w:rsid w:val="00534FB7"/>
    <w:rsid w:val="005402F3"/>
    <w:rsid w:val="005406B4"/>
    <w:rsid w:val="005432FA"/>
    <w:rsid w:val="005541B0"/>
    <w:rsid w:val="00555BBE"/>
    <w:rsid w:val="005561AF"/>
    <w:rsid w:val="00557679"/>
    <w:rsid w:val="00563987"/>
    <w:rsid w:val="00563F53"/>
    <w:rsid w:val="00571388"/>
    <w:rsid w:val="0057393D"/>
    <w:rsid w:val="00574152"/>
    <w:rsid w:val="00576A8E"/>
    <w:rsid w:val="00591EF1"/>
    <w:rsid w:val="00592E72"/>
    <w:rsid w:val="00597EEC"/>
    <w:rsid w:val="005A5F34"/>
    <w:rsid w:val="005B08A4"/>
    <w:rsid w:val="005B27CC"/>
    <w:rsid w:val="005B4EB5"/>
    <w:rsid w:val="005B6332"/>
    <w:rsid w:val="005B7E65"/>
    <w:rsid w:val="005C12FE"/>
    <w:rsid w:val="005C1A94"/>
    <w:rsid w:val="005D0C6B"/>
    <w:rsid w:val="005D205A"/>
    <w:rsid w:val="005D2FC7"/>
    <w:rsid w:val="005D593F"/>
    <w:rsid w:val="005E1286"/>
    <w:rsid w:val="005E317D"/>
    <w:rsid w:val="005F2E86"/>
    <w:rsid w:val="005F5823"/>
    <w:rsid w:val="005F6CC7"/>
    <w:rsid w:val="00621D91"/>
    <w:rsid w:val="006227FF"/>
    <w:rsid w:val="00632B1F"/>
    <w:rsid w:val="00641A47"/>
    <w:rsid w:val="00643C62"/>
    <w:rsid w:val="00653D0A"/>
    <w:rsid w:val="006554E0"/>
    <w:rsid w:val="00655AAA"/>
    <w:rsid w:val="006573DD"/>
    <w:rsid w:val="00661CDC"/>
    <w:rsid w:val="00666586"/>
    <w:rsid w:val="00666B71"/>
    <w:rsid w:val="00667D37"/>
    <w:rsid w:val="00671F6F"/>
    <w:rsid w:val="006742AD"/>
    <w:rsid w:val="0068481B"/>
    <w:rsid w:val="006864DA"/>
    <w:rsid w:val="00690105"/>
    <w:rsid w:val="0069430E"/>
    <w:rsid w:val="006955C6"/>
    <w:rsid w:val="006A366F"/>
    <w:rsid w:val="006A699C"/>
    <w:rsid w:val="006B53DC"/>
    <w:rsid w:val="006B771C"/>
    <w:rsid w:val="006C08A5"/>
    <w:rsid w:val="006C4C23"/>
    <w:rsid w:val="006C5AFF"/>
    <w:rsid w:val="006D0750"/>
    <w:rsid w:val="006D4AD6"/>
    <w:rsid w:val="006D6FD1"/>
    <w:rsid w:val="006F6D38"/>
    <w:rsid w:val="00703262"/>
    <w:rsid w:val="007077E4"/>
    <w:rsid w:val="007079AF"/>
    <w:rsid w:val="00711E7D"/>
    <w:rsid w:val="00712AE4"/>
    <w:rsid w:val="00714753"/>
    <w:rsid w:val="00715C84"/>
    <w:rsid w:val="00716AEE"/>
    <w:rsid w:val="007237D8"/>
    <w:rsid w:val="00725977"/>
    <w:rsid w:val="00727162"/>
    <w:rsid w:val="00730EBB"/>
    <w:rsid w:val="00737E38"/>
    <w:rsid w:val="007422A8"/>
    <w:rsid w:val="00743F0F"/>
    <w:rsid w:val="0075343B"/>
    <w:rsid w:val="007540AA"/>
    <w:rsid w:val="00754FFB"/>
    <w:rsid w:val="0076659D"/>
    <w:rsid w:val="00771995"/>
    <w:rsid w:val="00772C7C"/>
    <w:rsid w:val="00787979"/>
    <w:rsid w:val="00787E32"/>
    <w:rsid w:val="00791DC1"/>
    <w:rsid w:val="00793FFA"/>
    <w:rsid w:val="007B6F20"/>
    <w:rsid w:val="007B7E6E"/>
    <w:rsid w:val="007C3614"/>
    <w:rsid w:val="007C60DA"/>
    <w:rsid w:val="007E0109"/>
    <w:rsid w:val="007E1187"/>
    <w:rsid w:val="007E2494"/>
    <w:rsid w:val="007F04A6"/>
    <w:rsid w:val="007F1F20"/>
    <w:rsid w:val="007F254C"/>
    <w:rsid w:val="007F2AE6"/>
    <w:rsid w:val="007F3B27"/>
    <w:rsid w:val="007F5944"/>
    <w:rsid w:val="008132FE"/>
    <w:rsid w:val="00813A18"/>
    <w:rsid w:val="0081739C"/>
    <w:rsid w:val="00821A28"/>
    <w:rsid w:val="00821FAB"/>
    <w:rsid w:val="00831806"/>
    <w:rsid w:val="00855E4D"/>
    <w:rsid w:val="00856E4B"/>
    <w:rsid w:val="00862647"/>
    <w:rsid w:val="0086265B"/>
    <w:rsid w:val="00877CD5"/>
    <w:rsid w:val="00880B8C"/>
    <w:rsid w:val="0088447D"/>
    <w:rsid w:val="0089005D"/>
    <w:rsid w:val="008931E2"/>
    <w:rsid w:val="008B0492"/>
    <w:rsid w:val="008B5255"/>
    <w:rsid w:val="008D12E1"/>
    <w:rsid w:val="008D3E92"/>
    <w:rsid w:val="008D59BD"/>
    <w:rsid w:val="008F00C2"/>
    <w:rsid w:val="008F1BF6"/>
    <w:rsid w:val="008F5697"/>
    <w:rsid w:val="008F74C7"/>
    <w:rsid w:val="008F75DF"/>
    <w:rsid w:val="00907647"/>
    <w:rsid w:val="00910B86"/>
    <w:rsid w:val="00911B3D"/>
    <w:rsid w:val="00920555"/>
    <w:rsid w:val="009218B1"/>
    <w:rsid w:val="00921DAF"/>
    <w:rsid w:val="009243AD"/>
    <w:rsid w:val="009306E5"/>
    <w:rsid w:val="0094672F"/>
    <w:rsid w:val="009505EC"/>
    <w:rsid w:val="00960598"/>
    <w:rsid w:val="00962937"/>
    <w:rsid w:val="0097799E"/>
    <w:rsid w:val="00984450"/>
    <w:rsid w:val="009857E4"/>
    <w:rsid w:val="00985C22"/>
    <w:rsid w:val="00996A49"/>
    <w:rsid w:val="009D1512"/>
    <w:rsid w:val="009D5A08"/>
    <w:rsid w:val="009D66B5"/>
    <w:rsid w:val="009E6AEA"/>
    <w:rsid w:val="009E727E"/>
    <w:rsid w:val="009E747A"/>
    <w:rsid w:val="009F7162"/>
    <w:rsid w:val="00A04ADE"/>
    <w:rsid w:val="00A10BED"/>
    <w:rsid w:val="00A17B24"/>
    <w:rsid w:val="00A3305F"/>
    <w:rsid w:val="00A55AC8"/>
    <w:rsid w:val="00A57FCF"/>
    <w:rsid w:val="00A6372F"/>
    <w:rsid w:val="00A67746"/>
    <w:rsid w:val="00A85C3B"/>
    <w:rsid w:val="00A87732"/>
    <w:rsid w:val="00AA2D91"/>
    <w:rsid w:val="00AA57E4"/>
    <w:rsid w:val="00AA6F93"/>
    <w:rsid w:val="00AB34B7"/>
    <w:rsid w:val="00AB45EA"/>
    <w:rsid w:val="00AB5E5C"/>
    <w:rsid w:val="00AC328C"/>
    <w:rsid w:val="00AF2CE4"/>
    <w:rsid w:val="00AF7324"/>
    <w:rsid w:val="00B159D4"/>
    <w:rsid w:val="00B20ED4"/>
    <w:rsid w:val="00B20F41"/>
    <w:rsid w:val="00B232B0"/>
    <w:rsid w:val="00B2431F"/>
    <w:rsid w:val="00B27356"/>
    <w:rsid w:val="00B330E7"/>
    <w:rsid w:val="00B4662E"/>
    <w:rsid w:val="00B515A7"/>
    <w:rsid w:val="00B60B39"/>
    <w:rsid w:val="00B632C3"/>
    <w:rsid w:val="00B65AEE"/>
    <w:rsid w:val="00B72EAA"/>
    <w:rsid w:val="00B76F20"/>
    <w:rsid w:val="00B8483A"/>
    <w:rsid w:val="00B87996"/>
    <w:rsid w:val="00BA3F2F"/>
    <w:rsid w:val="00BA4DA7"/>
    <w:rsid w:val="00BB1AC6"/>
    <w:rsid w:val="00BB2555"/>
    <w:rsid w:val="00BC18FF"/>
    <w:rsid w:val="00BC30F2"/>
    <w:rsid w:val="00BC6594"/>
    <w:rsid w:val="00BC6A24"/>
    <w:rsid w:val="00BC6F2E"/>
    <w:rsid w:val="00BD1513"/>
    <w:rsid w:val="00BD1B12"/>
    <w:rsid w:val="00BD7521"/>
    <w:rsid w:val="00BE5C33"/>
    <w:rsid w:val="00BF1E25"/>
    <w:rsid w:val="00BF4C01"/>
    <w:rsid w:val="00C01B21"/>
    <w:rsid w:val="00C03F66"/>
    <w:rsid w:val="00C05CB4"/>
    <w:rsid w:val="00C128B6"/>
    <w:rsid w:val="00C27874"/>
    <w:rsid w:val="00C27F96"/>
    <w:rsid w:val="00C356C8"/>
    <w:rsid w:val="00C421CD"/>
    <w:rsid w:val="00C42B45"/>
    <w:rsid w:val="00C46618"/>
    <w:rsid w:val="00C47030"/>
    <w:rsid w:val="00C47E06"/>
    <w:rsid w:val="00C53973"/>
    <w:rsid w:val="00C6121E"/>
    <w:rsid w:val="00C61B8D"/>
    <w:rsid w:val="00C62338"/>
    <w:rsid w:val="00C6265C"/>
    <w:rsid w:val="00C62EB5"/>
    <w:rsid w:val="00C66DDF"/>
    <w:rsid w:val="00C7201B"/>
    <w:rsid w:val="00C73D42"/>
    <w:rsid w:val="00C80E8A"/>
    <w:rsid w:val="00C86525"/>
    <w:rsid w:val="00C90752"/>
    <w:rsid w:val="00C911D4"/>
    <w:rsid w:val="00C91E4D"/>
    <w:rsid w:val="00C93BB7"/>
    <w:rsid w:val="00C95774"/>
    <w:rsid w:val="00CA0D89"/>
    <w:rsid w:val="00CA1076"/>
    <w:rsid w:val="00CB741A"/>
    <w:rsid w:val="00CC271C"/>
    <w:rsid w:val="00CC5982"/>
    <w:rsid w:val="00CE347D"/>
    <w:rsid w:val="00CF1A52"/>
    <w:rsid w:val="00CF1A99"/>
    <w:rsid w:val="00CF2C87"/>
    <w:rsid w:val="00CF6190"/>
    <w:rsid w:val="00D01BE3"/>
    <w:rsid w:val="00D05017"/>
    <w:rsid w:val="00D0516C"/>
    <w:rsid w:val="00D17D2F"/>
    <w:rsid w:val="00D21F7C"/>
    <w:rsid w:val="00D2651F"/>
    <w:rsid w:val="00D27178"/>
    <w:rsid w:val="00D27BB1"/>
    <w:rsid w:val="00D3343D"/>
    <w:rsid w:val="00D42CEF"/>
    <w:rsid w:val="00D446F2"/>
    <w:rsid w:val="00D46691"/>
    <w:rsid w:val="00D472BF"/>
    <w:rsid w:val="00D65E48"/>
    <w:rsid w:val="00D74846"/>
    <w:rsid w:val="00D807A2"/>
    <w:rsid w:val="00D80C20"/>
    <w:rsid w:val="00D80EA1"/>
    <w:rsid w:val="00D812C9"/>
    <w:rsid w:val="00DB4D37"/>
    <w:rsid w:val="00DD534B"/>
    <w:rsid w:val="00DD5577"/>
    <w:rsid w:val="00DD5CEA"/>
    <w:rsid w:val="00DD6D92"/>
    <w:rsid w:val="00DE5B8E"/>
    <w:rsid w:val="00DE6F0B"/>
    <w:rsid w:val="00DF09AF"/>
    <w:rsid w:val="00DF0E13"/>
    <w:rsid w:val="00DF4F23"/>
    <w:rsid w:val="00E01212"/>
    <w:rsid w:val="00E0122F"/>
    <w:rsid w:val="00E0778E"/>
    <w:rsid w:val="00E23FA5"/>
    <w:rsid w:val="00E41A36"/>
    <w:rsid w:val="00E439C7"/>
    <w:rsid w:val="00E534A9"/>
    <w:rsid w:val="00E6045D"/>
    <w:rsid w:val="00E60767"/>
    <w:rsid w:val="00E751E4"/>
    <w:rsid w:val="00E837E9"/>
    <w:rsid w:val="00E861D8"/>
    <w:rsid w:val="00E9066C"/>
    <w:rsid w:val="00EA6867"/>
    <w:rsid w:val="00EA7BA5"/>
    <w:rsid w:val="00EB0732"/>
    <w:rsid w:val="00EC5809"/>
    <w:rsid w:val="00EC7EDC"/>
    <w:rsid w:val="00EE24E5"/>
    <w:rsid w:val="00EE299D"/>
    <w:rsid w:val="00EE7735"/>
    <w:rsid w:val="00EE7868"/>
    <w:rsid w:val="00EF5D64"/>
    <w:rsid w:val="00EF6DBA"/>
    <w:rsid w:val="00EF6E1B"/>
    <w:rsid w:val="00F02B26"/>
    <w:rsid w:val="00F02D1F"/>
    <w:rsid w:val="00F145D8"/>
    <w:rsid w:val="00F15BD3"/>
    <w:rsid w:val="00F22738"/>
    <w:rsid w:val="00F26C3D"/>
    <w:rsid w:val="00F31902"/>
    <w:rsid w:val="00F36591"/>
    <w:rsid w:val="00F36A22"/>
    <w:rsid w:val="00F4456F"/>
    <w:rsid w:val="00F53838"/>
    <w:rsid w:val="00F60B15"/>
    <w:rsid w:val="00F75EF1"/>
    <w:rsid w:val="00F842C9"/>
    <w:rsid w:val="00F8503C"/>
    <w:rsid w:val="00F95887"/>
    <w:rsid w:val="00FA000B"/>
    <w:rsid w:val="00FA1809"/>
    <w:rsid w:val="00FA376B"/>
    <w:rsid w:val="00FA389A"/>
    <w:rsid w:val="00FA6456"/>
    <w:rsid w:val="00FB2894"/>
    <w:rsid w:val="00FB3501"/>
    <w:rsid w:val="00FC2BF5"/>
    <w:rsid w:val="00FC318F"/>
    <w:rsid w:val="00FC7B51"/>
    <w:rsid w:val="00FD4484"/>
    <w:rsid w:val="00FD4C63"/>
    <w:rsid w:val="00FE11BF"/>
    <w:rsid w:val="00FE60F2"/>
    <w:rsid w:val="00FF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65E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1065ED"/>
    <w:rPr>
      <w:sz w:val="20"/>
      <w:szCs w:val="20"/>
    </w:rPr>
  </w:style>
  <w:style w:type="character" w:styleId="a4">
    <w:name w:val="footnote reference"/>
    <w:basedOn w:val="a0"/>
    <w:semiHidden/>
    <w:rsid w:val="001065ED"/>
    <w:rPr>
      <w:vertAlign w:val="superscript"/>
    </w:rPr>
  </w:style>
  <w:style w:type="character" w:styleId="a5">
    <w:name w:val="Hyperlink"/>
    <w:basedOn w:val="a0"/>
    <w:rsid w:val="001065ED"/>
    <w:rPr>
      <w:color w:val="0000FF"/>
      <w:u w:val="single"/>
    </w:rPr>
  </w:style>
  <w:style w:type="paragraph" w:styleId="a6">
    <w:name w:val="Normal (Web)"/>
    <w:basedOn w:val="a"/>
    <w:rsid w:val="001065ED"/>
    <w:pPr>
      <w:spacing w:before="100" w:beforeAutospacing="1" w:after="100" w:afterAutospacing="1"/>
    </w:pPr>
  </w:style>
  <w:style w:type="paragraph" w:styleId="2">
    <w:name w:val="Body Text Indent 2"/>
    <w:basedOn w:val="a"/>
    <w:rsid w:val="001065ED"/>
    <w:pPr>
      <w:spacing w:after="120" w:line="480" w:lineRule="auto"/>
      <w:ind w:left="283"/>
    </w:pPr>
  </w:style>
  <w:style w:type="character" w:customStyle="1" w:styleId="intro29">
    <w:name w:val="intro29"/>
    <w:basedOn w:val="a0"/>
    <w:rsid w:val="001065ED"/>
  </w:style>
  <w:style w:type="paragraph" w:styleId="a7">
    <w:name w:val="footer"/>
    <w:basedOn w:val="a"/>
    <w:rsid w:val="002F7AF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F7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</vt:lpstr>
    </vt:vector>
  </TitlesOfParts>
  <Company>MoBIL GROUP</Company>
  <LinksUpToDate>false</LinksUpToDate>
  <CharactersWithSpaces>13512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</dc:title>
  <dc:subject/>
  <dc:creator>Admin</dc:creator>
  <cp:keywords/>
  <dc:description/>
  <cp:lastModifiedBy>Admin</cp:lastModifiedBy>
  <cp:revision>2</cp:revision>
  <dcterms:created xsi:type="dcterms:W3CDTF">2015-08-31T15:46:00Z</dcterms:created>
  <dcterms:modified xsi:type="dcterms:W3CDTF">2015-08-31T15:46:00Z</dcterms:modified>
</cp:coreProperties>
</file>