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A877D" w14:textId="4D614CBB" w:rsidR="005D150C" w:rsidRPr="00B235A8" w:rsidRDefault="005D150C" w:rsidP="005D150C">
      <w:pPr>
        <w:shd w:val="clear" w:color="auto" w:fill="FFFFFF"/>
        <w:spacing w:after="0" w:line="240" w:lineRule="auto"/>
        <w:ind w:firstLine="709"/>
        <w:jc w:val="right"/>
        <w:rPr>
          <w:rFonts w:ascii="Times New Roman" w:hAnsi="Times New Roman" w:cs="Times New Roman"/>
          <w:sz w:val="28"/>
          <w:szCs w:val="28"/>
        </w:rPr>
      </w:pPr>
      <w:bookmarkStart w:id="0" w:name="_Hlk81910756"/>
      <w:r w:rsidRPr="00B235A8">
        <w:rPr>
          <w:rFonts w:ascii="Times New Roman" w:hAnsi="Times New Roman" w:cs="Times New Roman"/>
          <w:b/>
          <w:bCs/>
          <w:sz w:val="28"/>
          <w:szCs w:val="28"/>
        </w:rPr>
        <w:t>П. Толмачев</w:t>
      </w:r>
      <w:r w:rsidRPr="00B235A8">
        <w:rPr>
          <w:rFonts w:ascii="Times New Roman" w:hAnsi="Times New Roman" w:cs="Times New Roman"/>
          <w:sz w:val="28"/>
          <w:szCs w:val="28"/>
        </w:rPr>
        <w:t>, д</w:t>
      </w:r>
      <w:r w:rsidR="00B00093">
        <w:rPr>
          <w:rFonts w:ascii="Times New Roman" w:hAnsi="Times New Roman" w:cs="Times New Roman"/>
          <w:sz w:val="28"/>
          <w:szCs w:val="28"/>
        </w:rPr>
        <w:t>.</w:t>
      </w:r>
      <w:r w:rsidRPr="00B235A8">
        <w:rPr>
          <w:rFonts w:ascii="Times New Roman" w:hAnsi="Times New Roman" w:cs="Times New Roman"/>
          <w:sz w:val="28"/>
          <w:szCs w:val="28"/>
        </w:rPr>
        <w:t>э</w:t>
      </w:r>
      <w:r w:rsidR="00B00093">
        <w:rPr>
          <w:rFonts w:ascii="Times New Roman" w:hAnsi="Times New Roman" w:cs="Times New Roman"/>
          <w:sz w:val="28"/>
          <w:szCs w:val="28"/>
        </w:rPr>
        <w:t>.</w:t>
      </w:r>
      <w:r w:rsidRPr="00B235A8">
        <w:rPr>
          <w:rFonts w:ascii="Times New Roman" w:hAnsi="Times New Roman" w:cs="Times New Roman"/>
          <w:sz w:val="28"/>
          <w:szCs w:val="28"/>
        </w:rPr>
        <w:t>н</w:t>
      </w:r>
      <w:r w:rsidR="00B00093">
        <w:rPr>
          <w:rFonts w:ascii="Times New Roman" w:hAnsi="Times New Roman" w:cs="Times New Roman"/>
          <w:sz w:val="28"/>
          <w:szCs w:val="28"/>
        </w:rPr>
        <w:t>.</w:t>
      </w:r>
      <w:r w:rsidRPr="00B235A8">
        <w:rPr>
          <w:rFonts w:ascii="Times New Roman" w:hAnsi="Times New Roman" w:cs="Times New Roman"/>
          <w:sz w:val="28"/>
          <w:szCs w:val="28"/>
        </w:rPr>
        <w:t>, профессор</w:t>
      </w:r>
      <w:bookmarkEnd w:id="0"/>
      <w:r w:rsidR="00B00093">
        <w:rPr>
          <w:rStyle w:val="a5"/>
          <w:rFonts w:ascii="Times New Roman" w:hAnsi="Times New Roman" w:cs="Times New Roman"/>
          <w:sz w:val="28"/>
          <w:szCs w:val="28"/>
        </w:rPr>
        <w:footnoteReference w:id="1"/>
      </w:r>
      <w:r w:rsidRPr="00B235A8">
        <w:rPr>
          <w:rFonts w:ascii="Times New Roman" w:hAnsi="Times New Roman" w:cs="Times New Roman"/>
          <w:sz w:val="28"/>
          <w:szCs w:val="28"/>
        </w:rPr>
        <w:t xml:space="preserve">, </w:t>
      </w:r>
    </w:p>
    <w:p w14:paraId="11292F23" w14:textId="77777777" w:rsidR="005D150C" w:rsidRPr="00B235A8" w:rsidRDefault="005D150C" w:rsidP="003D4E47">
      <w:pPr>
        <w:shd w:val="clear" w:color="auto" w:fill="FFFFFF"/>
        <w:spacing w:after="0" w:line="340" w:lineRule="atLeast"/>
        <w:ind w:firstLine="709"/>
        <w:jc w:val="both"/>
        <w:rPr>
          <w:rFonts w:ascii="Times New Roman" w:hAnsi="Times New Roman" w:cs="Times New Roman"/>
          <w:sz w:val="28"/>
          <w:szCs w:val="28"/>
        </w:rPr>
      </w:pPr>
    </w:p>
    <w:p w14:paraId="2F42BE6C" w14:textId="1654808B" w:rsidR="003D4E47" w:rsidRPr="005D150C" w:rsidRDefault="008F1508" w:rsidP="008F1508">
      <w:pPr>
        <w:shd w:val="clear" w:color="auto" w:fill="FFFFFF"/>
        <w:spacing w:after="0" w:line="340" w:lineRule="atLeast"/>
        <w:ind w:left="708"/>
        <w:jc w:val="both"/>
        <w:rPr>
          <w:rFonts w:ascii="Times New Roman" w:eastAsia="Times New Roman" w:hAnsi="Times New Roman" w:cs="Times New Roman"/>
          <w:b/>
          <w:bCs/>
          <w:color w:val="000000"/>
          <w:sz w:val="28"/>
          <w:szCs w:val="28"/>
          <w:lang w:eastAsia="ru-RU"/>
        </w:rPr>
      </w:pPr>
      <w:r>
        <w:rPr>
          <w:rFonts w:ascii="Times New Roman" w:hAnsi="Times New Roman" w:cs="Times New Roman"/>
          <w:b/>
          <w:bCs/>
          <w:sz w:val="28"/>
          <w:szCs w:val="28"/>
        </w:rPr>
        <w:t xml:space="preserve">Стратегия </w:t>
      </w:r>
      <w:r w:rsidR="00B369C8">
        <w:rPr>
          <w:rFonts w:ascii="Times New Roman" w:hAnsi="Times New Roman" w:cs="Times New Roman"/>
          <w:b/>
          <w:bCs/>
          <w:sz w:val="28"/>
          <w:szCs w:val="28"/>
        </w:rPr>
        <w:t xml:space="preserve">интеграционного </w:t>
      </w:r>
      <w:r w:rsidR="005D150C" w:rsidRPr="005D150C">
        <w:rPr>
          <w:rFonts w:ascii="Times New Roman" w:hAnsi="Times New Roman" w:cs="Times New Roman"/>
          <w:b/>
          <w:bCs/>
          <w:sz w:val="28"/>
          <w:szCs w:val="28"/>
        </w:rPr>
        <w:t>развития стран СНГ</w:t>
      </w:r>
      <w:r>
        <w:rPr>
          <w:rFonts w:ascii="Times New Roman" w:hAnsi="Times New Roman" w:cs="Times New Roman"/>
          <w:b/>
          <w:bCs/>
          <w:sz w:val="28"/>
          <w:szCs w:val="28"/>
        </w:rPr>
        <w:t>: геоэкономический аспект оценки потенциала, основных направлений и рисков.</w:t>
      </w:r>
    </w:p>
    <w:p w14:paraId="578C83A7" w14:textId="02638F7C" w:rsidR="00123B32" w:rsidRDefault="00123B32" w:rsidP="00123B32">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p>
    <w:p w14:paraId="40844A22" w14:textId="58F249C6" w:rsidR="00B369C8" w:rsidRDefault="00B369C8" w:rsidP="00123B32">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p>
    <w:p w14:paraId="16B37524" w14:textId="77777777" w:rsidR="00B369C8" w:rsidRPr="00C60080" w:rsidRDefault="00B369C8" w:rsidP="00B369C8">
      <w:pPr>
        <w:spacing w:after="0" w:line="240" w:lineRule="auto"/>
        <w:ind w:left="708" w:firstLine="708"/>
        <w:jc w:val="both"/>
        <w:rPr>
          <w:rFonts w:ascii="Times New Roman" w:eastAsia="Times New Roman" w:hAnsi="Times New Roman" w:cs="Times New Roman"/>
          <w:color w:val="000000"/>
          <w:sz w:val="24"/>
          <w:szCs w:val="24"/>
          <w:lang w:eastAsia="ru-RU"/>
        </w:rPr>
      </w:pPr>
      <w:r w:rsidRPr="00C60080">
        <w:rPr>
          <w:rFonts w:ascii="Times New Roman" w:hAnsi="Times New Roman" w:cs="Times New Roman"/>
          <w:sz w:val="24"/>
          <w:szCs w:val="24"/>
        </w:rPr>
        <w:t xml:space="preserve">Экономика стран СНГ, - часть глобальной экономической среды. </w:t>
      </w:r>
      <w:r w:rsidRPr="00C60080">
        <w:rPr>
          <w:rFonts w:ascii="Times New Roman" w:eastAsia="Times New Roman" w:hAnsi="Times New Roman" w:cs="Times New Roman"/>
          <w:color w:val="000000"/>
          <w:sz w:val="24"/>
          <w:szCs w:val="24"/>
          <w:lang w:eastAsia="ru-RU"/>
        </w:rPr>
        <w:t>Национальные интересы государств – участников СНГ в создании благоприятных условий для дальнейшего развития национальных экономик позволяют определить в кратко- и среднесрочной перспективах основные цели развития СНГ.</w:t>
      </w:r>
    </w:p>
    <w:p w14:paraId="7DA192E2" w14:textId="77777777" w:rsidR="00B369C8" w:rsidRPr="00C60080" w:rsidRDefault="00B369C8" w:rsidP="00B369C8">
      <w:pPr>
        <w:shd w:val="clear" w:color="auto" w:fill="FFFFFF"/>
        <w:spacing w:after="0" w:line="240" w:lineRule="auto"/>
        <w:ind w:left="708" w:firstLine="709"/>
        <w:jc w:val="both"/>
        <w:rPr>
          <w:rFonts w:ascii="Times New Roman" w:eastAsia="Times New Roman" w:hAnsi="Times New Roman" w:cs="Times New Roman"/>
          <w:color w:val="000000"/>
          <w:sz w:val="24"/>
          <w:szCs w:val="24"/>
          <w:lang w:eastAsia="ru-RU"/>
        </w:rPr>
      </w:pPr>
      <w:r w:rsidRPr="00C60080">
        <w:rPr>
          <w:rFonts w:ascii="Times New Roman" w:eastAsia="Times New Roman" w:hAnsi="Times New Roman" w:cs="Times New Roman"/>
          <w:color w:val="000000"/>
          <w:sz w:val="24"/>
          <w:szCs w:val="24"/>
          <w:lang w:eastAsia="ru-RU"/>
        </w:rPr>
        <w:t>Этот процесс предопределил дальнейшее развитие интеграционного правового пространства, сближение национального законодательства заинтересованных государств – участников СНГ в различных сферах многостороннего сотрудничества на основе общепризнанных принципов и норм международного права, который способствует углубление взаимодействия разноуровневых интеграционных структур на пространстве СНГ.</w:t>
      </w:r>
    </w:p>
    <w:p w14:paraId="3A8CD9C5" w14:textId="77777777" w:rsidR="00B369C8" w:rsidRPr="00C60080" w:rsidRDefault="00B369C8" w:rsidP="00B369C8">
      <w:pPr>
        <w:spacing w:after="0" w:line="240" w:lineRule="auto"/>
        <w:ind w:left="708" w:firstLine="708"/>
        <w:jc w:val="both"/>
        <w:rPr>
          <w:rFonts w:ascii="Times New Roman" w:hAnsi="Times New Roman"/>
          <w:sz w:val="24"/>
          <w:szCs w:val="24"/>
        </w:rPr>
      </w:pPr>
      <w:r w:rsidRPr="00C60080">
        <w:rPr>
          <w:rFonts w:ascii="Times New Roman" w:hAnsi="Times New Roman"/>
          <w:sz w:val="24"/>
          <w:szCs w:val="24"/>
        </w:rPr>
        <w:t xml:space="preserve">Оценка потенциала пространственного развития наиболее репрезентативна на основе показателей, отнесенных к измерению степени интеграции и ее основных направлений, в том числе: в части </w:t>
      </w:r>
      <w:r w:rsidRPr="00C60080">
        <w:rPr>
          <w:rFonts w:ascii="Times New Roman" w:hAnsi="Times New Roman"/>
          <w:i/>
          <w:iCs/>
          <w:sz w:val="24"/>
          <w:szCs w:val="24"/>
        </w:rPr>
        <w:t>конвергенции развития</w:t>
      </w:r>
      <w:r w:rsidRPr="00C60080">
        <w:rPr>
          <w:rFonts w:ascii="Times New Roman" w:hAnsi="Times New Roman"/>
          <w:sz w:val="24"/>
          <w:szCs w:val="24"/>
        </w:rPr>
        <w:t>: конвергенция уровня дохода; конвергенция цен; конвергенция в государственном секторе.</w:t>
      </w:r>
    </w:p>
    <w:p w14:paraId="488B232C" w14:textId="77777777" w:rsidR="00B369C8" w:rsidRPr="00C60080" w:rsidRDefault="00B369C8" w:rsidP="00B369C8">
      <w:pPr>
        <w:spacing w:after="0" w:line="240" w:lineRule="auto"/>
        <w:ind w:left="708" w:firstLine="708"/>
        <w:jc w:val="both"/>
        <w:rPr>
          <w:sz w:val="24"/>
          <w:szCs w:val="24"/>
        </w:rPr>
      </w:pPr>
      <w:r w:rsidRPr="00C60080">
        <w:rPr>
          <w:rFonts w:ascii="Times New Roman" w:eastAsia="Times New Roman" w:hAnsi="Times New Roman" w:cs="Times New Roman"/>
          <w:color w:val="000000"/>
          <w:sz w:val="24"/>
          <w:szCs w:val="24"/>
          <w:lang w:eastAsia="ru-RU"/>
        </w:rPr>
        <w:t>Экономический механизм на пространстве СНГ формируется на рыночных принципах, взаимном уважении и взаимной выгоде. Экономической целью СНГ на современном этапе является развитие и функционирование зоны свободной торговли, создание благоприятных условий для дальнейшего экономического сотрудничества, перехода заинтересованных государств к более углубленным формам экономической кооперации, основанной на свободном перемещении товаров, услуг, рабочей силы и капитала в рамках глобальных цепочек добавленной стоимости.</w:t>
      </w:r>
    </w:p>
    <w:p w14:paraId="0B960E68" w14:textId="77777777" w:rsidR="00B369C8" w:rsidRDefault="00B369C8" w:rsidP="00123B32">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p>
    <w:p w14:paraId="47D8D1AB" w14:textId="2A315492" w:rsidR="00841AF1" w:rsidRPr="00841AF1" w:rsidRDefault="00841AF1" w:rsidP="00841AF1">
      <w:pPr>
        <w:shd w:val="clear" w:color="auto" w:fill="FFFFFF"/>
        <w:spacing w:after="0" w:line="240" w:lineRule="auto"/>
        <w:ind w:left="708"/>
        <w:jc w:val="both"/>
        <w:rPr>
          <w:rFonts w:ascii="Times New Roman" w:eastAsia="Times New Roman" w:hAnsi="Times New Roman" w:cs="Times New Roman"/>
          <w:i/>
          <w:iCs/>
          <w:color w:val="000000"/>
          <w:sz w:val="24"/>
          <w:szCs w:val="24"/>
          <w:lang w:eastAsia="ru-RU"/>
        </w:rPr>
      </w:pPr>
      <w:r w:rsidRPr="00841AF1">
        <w:rPr>
          <w:rFonts w:ascii="Times New Roman" w:eastAsia="Times New Roman" w:hAnsi="Times New Roman" w:cs="Times New Roman"/>
          <w:i/>
          <w:iCs/>
          <w:color w:val="000000"/>
          <w:sz w:val="24"/>
          <w:szCs w:val="24"/>
          <w:lang w:eastAsia="ru-RU"/>
        </w:rPr>
        <w:t>Ключевые слова: стратегия пространственного развития, международное разделение труда, экономическая интеграция, специализация, кооперация, правовое пространство, транспортная стратегия.</w:t>
      </w:r>
    </w:p>
    <w:p w14:paraId="17350DDB" w14:textId="69613C3C" w:rsidR="00841AF1" w:rsidRDefault="00841AF1" w:rsidP="00123B32">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p>
    <w:p w14:paraId="5250B40B" w14:textId="77777777" w:rsidR="00841AF1" w:rsidRDefault="00841AF1" w:rsidP="00123B32">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p>
    <w:p w14:paraId="4DAD0467" w14:textId="77777777" w:rsidR="00F4371F" w:rsidRDefault="006B5530" w:rsidP="00F4371F">
      <w:pPr>
        <w:shd w:val="clear" w:color="auto" w:fill="FFFFFF"/>
        <w:spacing w:after="0" w:line="340" w:lineRule="atLeast"/>
        <w:ind w:firstLine="709"/>
        <w:jc w:val="both"/>
        <w:rPr>
          <w:rFonts w:ascii="Times New Roman" w:hAnsi="Times New Roman" w:cs="Times New Roman"/>
          <w:color w:val="000000"/>
          <w:sz w:val="28"/>
          <w:szCs w:val="28"/>
          <w:shd w:val="clear" w:color="auto" w:fill="FFFFFF"/>
        </w:rPr>
      </w:pPr>
      <w:r w:rsidRPr="00C37D14">
        <w:rPr>
          <w:rFonts w:ascii="Times New Roman" w:hAnsi="Times New Roman" w:cs="Times New Roman"/>
          <w:color w:val="000000"/>
          <w:sz w:val="28"/>
          <w:szCs w:val="28"/>
          <w:shd w:val="clear" w:color="auto" w:fill="FFFFFF"/>
        </w:rPr>
        <w:t xml:space="preserve">На современном этапе развития постсоветского пространства подавляющим большинством государств СНГ признается невозможность развития без эффективного сотрудничества и международного разделения труда, предусматривающего специализацию, взаимовыгодную кооперацию, </w:t>
      </w:r>
      <w:r w:rsidRPr="00C37D14">
        <w:rPr>
          <w:rFonts w:ascii="Times New Roman" w:hAnsi="Times New Roman" w:cs="Times New Roman"/>
          <w:color w:val="000000"/>
          <w:sz w:val="28"/>
          <w:szCs w:val="28"/>
          <w:shd w:val="clear" w:color="auto" w:fill="FFFFFF"/>
        </w:rPr>
        <w:lastRenderedPageBreak/>
        <w:t>диверсификацию производства, а также определение точек опережающего роста, их стимулирование как основы для имплементации передового международного опыта.</w:t>
      </w:r>
    </w:p>
    <w:p w14:paraId="76D1FDA9" w14:textId="14FBEE2C" w:rsidR="008F1508" w:rsidRDefault="00123B32" w:rsidP="008F1508">
      <w:pPr>
        <w:shd w:val="clear" w:color="auto" w:fill="FFFFFF"/>
        <w:spacing w:after="0" w:line="340" w:lineRule="atLeast"/>
        <w:ind w:firstLine="709"/>
        <w:jc w:val="both"/>
        <w:rPr>
          <w:rFonts w:ascii="Times New Roman" w:hAnsi="Times New Roman" w:cs="Times New Roman"/>
          <w:color w:val="000000"/>
          <w:sz w:val="28"/>
          <w:szCs w:val="28"/>
          <w:shd w:val="clear" w:color="auto" w:fill="FFFFFF"/>
        </w:rPr>
      </w:pPr>
      <w:r w:rsidRPr="003D4E47">
        <w:rPr>
          <w:rFonts w:ascii="Times New Roman" w:eastAsia="Times New Roman" w:hAnsi="Times New Roman" w:cs="Times New Roman"/>
          <w:color w:val="000000"/>
          <w:sz w:val="28"/>
          <w:szCs w:val="28"/>
          <w:lang w:eastAsia="ru-RU"/>
        </w:rPr>
        <w:t>При выработке путей дальнейшего развития СНГ государства-участники исходят из необходимости сохранения достигнутого и укрепления имеющегося позитивного опыта</w:t>
      </w:r>
      <w:r w:rsidR="00F4371F">
        <w:rPr>
          <w:rFonts w:ascii="Times New Roman" w:eastAsia="Times New Roman" w:hAnsi="Times New Roman" w:cs="Times New Roman"/>
          <w:color w:val="000000"/>
          <w:sz w:val="28"/>
          <w:szCs w:val="28"/>
          <w:lang w:eastAsia="ru-RU"/>
        </w:rPr>
        <w:t xml:space="preserve">. </w:t>
      </w:r>
      <w:r w:rsidR="008F1508" w:rsidRPr="00CA4492">
        <w:rPr>
          <w:rFonts w:ascii="Times New Roman" w:eastAsia="Times New Roman" w:hAnsi="Times New Roman" w:cs="Times New Roman"/>
          <w:color w:val="000000"/>
          <w:sz w:val="28"/>
          <w:szCs w:val="28"/>
          <w:lang w:eastAsia="ru-RU"/>
        </w:rPr>
        <w:t>Современн</w:t>
      </w:r>
      <w:r w:rsidR="008F1508">
        <w:rPr>
          <w:rFonts w:ascii="Times New Roman" w:eastAsia="Times New Roman" w:hAnsi="Times New Roman" w:cs="Times New Roman"/>
          <w:color w:val="000000"/>
          <w:sz w:val="28"/>
          <w:szCs w:val="28"/>
          <w:lang w:eastAsia="ru-RU"/>
        </w:rPr>
        <w:t>ая</w:t>
      </w:r>
      <w:r w:rsidR="008F1508" w:rsidRPr="00CA4492">
        <w:rPr>
          <w:rFonts w:ascii="Times New Roman" w:eastAsia="Times New Roman" w:hAnsi="Times New Roman" w:cs="Times New Roman"/>
          <w:color w:val="000000"/>
          <w:sz w:val="28"/>
          <w:szCs w:val="28"/>
          <w:lang w:eastAsia="ru-RU"/>
        </w:rPr>
        <w:t xml:space="preserve"> оценка потенциал</w:t>
      </w:r>
      <w:r w:rsidR="008F1508" w:rsidRPr="006B5530">
        <w:rPr>
          <w:rFonts w:ascii="Times New Roman" w:eastAsia="Times New Roman" w:hAnsi="Times New Roman" w:cs="Times New Roman"/>
          <w:color w:val="000000"/>
          <w:sz w:val="28"/>
          <w:szCs w:val="28"/>
          <w:lang w:eastAsia="ru-RU"/>
        </w:rPr>
        <w:t>а и возможностей развития в контексте глобальной неопределенности был</w:t>
      </w:r>
      <w:r w:rsidR="008F1508">
        <w:rPr>
          <w:rFonts w:ascii="Times New Roman" w:eastAsia="Times New Roman" w:hAnsi="Times New Roman" w:cs="Times New Roman"/>
          <w:color w:val="000000"/>
          <w:sz w:val="28"/>
          <w:szCs w:val="28"/>
          <w:lang w:eastAsia="ru-RU"/>
        </w:rPr>
        <w:t>а</w:t>
      </w:r>
      <w:r w:rsidR="008F1508" w:rsidRPr="006B5530">
        <w:rPr>
          <w:rFonts w:ascii="Times New Roman" w:eastAsia="Times New Roman" w:hAnsi="Times New Roman" w:cs="Times New Roman"/>
          <w:color w:val="000000"/>
          <w:sz w:val="28"/>
          <w:szCs w:val="28"/>
          <w:lang w:eastAsia="ru-RU"/>
        </w:rPr>
        <w:t xml:space="preserve"> закреплен</w:t>
      </w:r>
      <w:r w:rsidR="008F1508">
        <w:rPr>
          <w:rFonts w:ascii="Times New Roman" w:eastAsia="Times New Roman" w:hAnsi="Times New Roman" w:cs="Times New Roman"/>
          <w:color w:val="000000"/>
          <w:sz w:val="28"/>
          <w:szCs w:val="28"/>
          <w:lang w:eastAsia="ru-RU"/>
        </w:rPr>
        <w:t>а</w:t>
      </w:r>
      <w:r w:rsidR="008F1508" w:rsidRPr="006B5530">
        <w:rPr>
          <w:rFonts w:ascii="Times New Roman" w:eastAsia="Times New Roman" w:hAnsi="Times New Roman" w:cs="Times New Roman"/>
          <w:color w:val="000000"/>
          <w:sz w:val="28"/>
          <w:szCs w:val="28"/>
          <w:lang w:eastAsia="ru-RU"/>
        </w:rPr>
        <w:t xml:space="preserve"> в </w:t>
      </w:r>
      <w:r w:rsidR="008F1508" w:rsidRPr="003D4E47">
        <w:rPr>
          <w:rFonts w:ascii="Times New Roman" w:eastAsia="Times New Roman" w:hAnsi="Times New Roman" w:cs="Times New Roman"/>
          <w:color w:val="000000"/>
          <w:sz w:val="28"/>
          <w:szCs w:val="28"/>
          <w:lang w:eastAsia="ru-RU"/>
        </w:rPr>
        <w:t>Концепции дальнейшего развития</w:t>
      </w:r>
      <w:r w:rsidR="008F1508" w:rsidRPr="006B5530">
        <w:rPr>
          <w:rFonts w:ascii="Times New Roman" w:eastAsia="Times New Roman" w:hAnsi="Times New Roman" w:cs="Times New Roman"/>
          <w:color w:val="000000"/>
          <w:sz w:val="28"/>
          <w:szCs w:val="28"/>
          <w:lang w:eastAsia="ru-RU"/>
        </w:rPr>
        <w:t xml:space="preserve"> </w:t>
      </w:r>
      <w:r w:rsidR="008F1508" w:rsidRPr="003D4E47">
        <w:rPr>
          <w:rFonts w:ascii="Times New Roman" w:eastAsia="Times New Roman" w:hAnsi="Times New Roman" w:cs="Times New Roman"/>
          <w:color w:val="000000"/>
          <w:sz w:val="28"/>
          <w:szCs w:val="28"/>
          <w:lang w:eastAsia="ru-RU"/>
        </w:rPr>
        <w:t>Содружества Независимых Государств</w:t>
      </w:r>
      <w:r w:rsidR="008F1508" w:rsidRPr="006B5530">
        <w:rPr>
          <w:rFonts w:ascii="Times New Roman" w:eastAsia="Times New Roman" w:hAnsi="Times New Roman" w:cs="Times New Roman"/>
          <w:color w:val="000000"/>
          <w:sz w:val="28"/>
          <w:szCs w:val="28"/>
          <w:lang w:eastAsia="ru-RU"/>
        </w:rPr>
        <w:t>,</w:t>
      </w:r>
      <w:r w:rsidR="008F1508">
        <w:rPr>
          <w:rFonts w:ascii="Times New Roman" w:eastAsia="Times New Roman" w:hAnsi="Times New Roman" w:cs="Times New Roman"/>
          <w:color w:val="000000"/>
          <w:sz w:val="28"/>
          <w:szCs w:val="28"/>
          <w:lang w:eastAsia="ru-RU"/>
        </w:rPr>
        <w:t xml:space="preserve"> </w:t>
      </w:r>
      <w:r w:rsidR="008F1508" w:rsidRPr="006B5530">
        <w:rPr>
          <w:rFonts w:ascii="Times New Roman" w:hAnsi="Times New Roman" w:cs="Times New Roman"/>
          <w:color w:val="000000"/>
          <w:sz w:val="28"/>
          <w:szCs w:val="28"/>
          <w:shd w:val="clear" w:color="auto" w:fill="FFFFFF"/>
        </w:rPr>
        <w:t xml:space="preserve">одобренную Решением Совета глав государств СНГ от 5 октября 2007 года и </w:t>
      </w:r>
      <w:r w:rsidR="008F1508" w:rsidRPr="006B5530">
        <w:rPr>
          <w:rFonts w:ascii="Times New Roman" w:eastAsia="Times New Roman" w:hAnsi="Times New Roman" w:cs="Times New Roman"/>
          <w:color w:val="000000"/>
          <w:sz w:val="28"/>
          <w:szCs w:val="28"/>
          <w:lang w:eastAsia="ru-RU"/>
        </w:rPr>
        <w:t xml:space="preserve">утвержденной в новой редакции решением </w:t>
      </w:r>
      <w:r w:rsidR="008F1508" w:rsidRPr="006B5530">
        <w:rPr>
          <w:rFonts w:ascii="Times New Roman" w:hAnsi="Times New Roman" w:cs="Times New Roman"/>
          <w:color w:val="000000"/>
          <w:sz w:val="28"/>
          <w:szCs w:val="28"/>
          <w:shd w:val="clear" w:color="auto" w:fill="FFFFFF"/>
        </w:rPr>
        <w:t>Совета глав государств Содружества Независимых Государств от 18 декабря 2020</w:t>
      </w:r>
      <w:proofErr w:type="gramStart"/>
      <w:r w:rsidR="008F1508" w:rsidRPr="006B5530">
        <w:rPr>
          <w:rFonts w:ascii="Times New Roman" w:hAnsi="Times New Roman" w:cs="Times New Roman"/>
          <w:color w:val="000000"/>
          <w:sz w:val="28"/>
          <w:szCs w:val="28"/>
          <w:shd w:val="clear" w:color="auto" w:fill="FFFFFF"/>
        </w:rPr>
        <w:t>г.</w:t>
      </w:r>
      <w:r w:rsidR="00B369C8" w:rsidRPr="00B369C8">
        <w:rPr>
          <w:rFonts w:ascii="Times New Roman" w:hAnsi="Times New Roman" w:cs="Times New Roman"/>
          <w:color w:val="000000"/>
          <w:sz w:val="28"/>
          <w:szCs w:val="28"/>
          <w:shd w:val="clear" w:color="auto" w:fill="FFFFFF"/>
        </w:rPr>
        <w:t>[</w:t>
      </w:r>
      <w:proofErr w:type="gramEnd"/>
      <w:r w:rsidR="00B369C8" w:rsidRPr="00B369C8">
        <w:rPr>
          <w:rFonts w:ascii="Times New Roman" w:hAnsi="Times New Roman" w:cs="Times New Roman"/>
          <w:color w:val="000000"/>
          <w:sz w:val="28"/>
          <w:szCs w:val="28"/>
          <w:shd w:val="clear" w:color="auto" w:fill="FFFFFF"/>
        </w:rPr>
        <w:t>2]</w:t>
      </w:r>
      <w:r w:rsidR="00B369C8">
        <w:rPr>
          <w:rFonts w:ascii="Times New Roman" w:hAnsi="Times New Roman" w:cs="Times New Roman"/>
          <w:color w:val="000000"/>
          <w:sz w:val="28"/>
          <w:szCs w:val="28"/>
          <w:shd w:val="clear" w:color="auto" w:fill="FFFFFF"/>
        </w:rPr>
        <w:t>.</w:t>
      </w:r>
    </w:p>
    <w:p w14:paraId="31B63555" w14:textId="1FECBC84" w:rsidR="00123B32" w:rsidRDefault="00F4371F" w:rsidP="00F4371F">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r w:rsidRPr="00D814F4">
        <w:rPr>
          <w:rFonts w:ascii="Times New Roman" w:eastAsia="Times New Roman" w:hAnsi="Times New Roman" w:cs="Times New Roman"/>
          <w:spacing w:val="-5"/>
          <w:sz w:val="30"/>
          <w:szCs w:val="30"/>
        </w:rPr>
        <w:t xml:space="preserve">На заседании Совета глав правительств СНГ 29 мая 2020 года была </w:t>
      </w:r>
      <w:r w:rsidRPr="00D814F4">
        <w:rPr>
          <w:rFonts w:ascii="Times New Roman" w:eastAsia="Times New Roman" w:hAnsi="Times New Roman" w:cs="Times New Roman"/>
          <w:spacing w:val="-7"/>
          <w:sz w:val="30"/>
          <w:szCs w:val="30"/>
        </w:rPr>
        <w:t xml:space="preserve">утверждена Стратегия экономического развития Содружества Независимых </w:t>
      </w:r>
      <w:r w:rsidRPr="00D814F4">
        <w:rPr>
          <w:rFonts w:ascii="Times New Roman" w:eastAsia="Times New Roman" w:hAnsi="Times New Roman" w:cs="Times New Roman"/>
          <w:sz w:val="30"/>
          <w:szCs w:val="30"/>
        </w:rPr>
        <w:t xml:space="preserve">Государств на период до 2030 года. В Решении по данному вопросу было предложено </w:t>
      </w:r>
      <w:r w:rsidRPr="00D814F4">
        <w:rPr>
          <w:rFonts w:ascii="Times New Roman" w:eastAsia="Times New Roman" w:hAnsi="Times New Roman" w:cs="Times New Roman"/>
          <w:spacing w:val="-1"/>
          <w:sz w:val="30"/>
          <w:szCs w:val="30"/>
        </w:rPr>
        <w:t>дополнить проект Плана мероприятий по реализации первого этапа (2021-</w:t>
      </w:r>
      <w:r w:rsidRPr="00D814F4">
        <w:rPr>
          <w:rFonts w:ascii="Times New Roman" w:eastAsia="Times New Roman" w:hAnsi="Times New Roman" w:cs="Times New Roman"/>
          <w:spacing w:val="-8"/>
          <w:sz w:val="30"/>
          <w:szCs w:val="30"/>
        </w:rPr>
        <w:t xml:space="preserve">2025 годы) Стратегии экономического развития Содружества Независимых </w:t>
      </w:r>
      <w:r w:rsidRPr="00D814F4">
        <w:rPr>
          <w:rFonts w:ascii="Times New Roman" w:eastAsia="Times New Roman" w:hAnsi="Times New Roman" w:cs="Times New Roman"/>
          <w:spacing w:val="-1"/>
          <w:sz w:val="30"/>
          <w:szCs w:val="30"/>
        </w:rPr>
        <w:t xml:space="preserve">Государств на период до 2030 года (далее - проект Плана мероприятий) </w:t>
      </w:r>
      <w:r w:rsidRPr="00D814F4">
        <w:rPr>
          <w:rFonts w:ascii="Times New Roman" w:eastAsia="Times New Roman" w:hAnsi="Times New Roman" w:cs="Times New Roman"/>
          <w:spacing w:val="-8"/>
          <w:sz w:val="30"/>
          <w:szCs w:val="30"/>
        </w:rPr>
        <w:t xml:space="preserve">разделом, содержащим мероприятия по минимизации негативных последствий </w:t>
      </w:r>
      <w:r w:rsidRPr="00D814F4">
        <w:rPr>
          <w:rFonts w:ascii="Times New Roman" w:eastAsia="Times New Roman" w:hAnsi="Times New Roman" w:cs="Times New Roman"/>
          <w:spacing w:val="-1"/>
          <w:sz w:val="30"/>
          <w:szCs w:val="30"/>
        </w:rPr>
        <w:t xml:space="preserve">пандемии для экономики государств - участников СНГ и </w:t>
      </w:r>
      <w:r w:rsidRPr="00D814F4">
        <w:rPr>
          <w:rFonts w:ascii="Times New Roman" w:eastAsia="Times New Roman" w:hAnsi="Times New Roman" w:cs="Times New Roman"/>
          <w:spacing w:val="-7"/>
          <w:sz w:val="30"/>
          <w:szCs w:val="30"/>
        </w:rPr>
        <w:t xml:space="preserve">подготовленным с учетом замечаний и предложений государств - участников </w:t>
      </w:r>
      <w:r w:rsidRPr="00D814F4">
        <w:rPr>
          <w:rFonts w:ascii="Times New Roman" w:eastAsia="Times New Roman" w:hAnsi="Times New Roman" w:cs="Times New Roman"/>
          <w:sz w:val="30"/>
          <w:szCs w:val="30"/>
        </w:rPr>
        <w:t>СНГ</w:t>
      </w:r>
      <w:r w:rsidR="00B369C8" w:rsidRPr="00B369C8">
        <w:rPr>
          <w:rFonts w:ascii="Times New Roman" w:hAnsi="Times New Roman" w:cs="Times New Roman"/>
          <w:color w:val="000000"/>
          <w:sz w:val="28"/>
          <w:szCs w:val="28"/>
          <w:shd w:val="clear" w:color="auto" w:fill="FFFFFF"/>
        </w:rPr>
        <w:t>[</w:t>
      </w:r>
      <w:r w:rsidR="00B369C8">
        <w:rPr>
          <w:rFonts w:ascii="Times New Roman" w:hAnsi="Times New Roman" w:cs="Times New Roman"/>
          <w:color w:val="000000"/>
          <w:sz w:val="28"/>
          <w:szCs w:val="28"/>
          <w:shd w:val="clear" w:color="auto" w:fill="FFFFFF"/>
        </w:rPr>
        <w:t>3</w:t>
      </w:r>
      <w:r w:rsidR="00B369C8" w:rsidRPr="00B369C8">
        <w:rPr>
          <w:rFonts w:ascii="Times New Roman" w:hAnsi="Times New Roman" w:cs="Times New Roman"/>
          <w:color w:val="000000"/>
          <w:sz w:val="28"/>
          <w:szCs w:val="28"/>
          <w:shd w:val="clear" w:color="auto" w:fill="FFFFFF"/>
        </w:rPr>
        <w:t>]</w:t>
      </w:r>
      <w:r w:rsidR="00123B32" w:rsidRPr="00D814F4">
        <w:rPr>
          <w:rFonts w:ascii="Times New Roman" w:eastAsia="Times New Roman" w:hAnsi="Times New Roman" w:cs="Times New Roman"/>
          <w:color w:val="000000"/>
          <w:sz w:val="28"/>
          <w:szCs w:val="28"/>
          <w:lang w:eastAsia="ru-RU"/>
        </w:rPr>
        <w:t xml:space="preserve">. </w:t>
      </w:r>
      <w:r w:rsidR="00CA4492" w:rsidRPr="00D814F4">
        <w:rPr>
          <w:rFonts w:ascii="Times New Roman" w:eastAsia="Times New Roman" w:hAnsi="Times New Roman" w:cs="Times New Roman"/>
          <w:color w:val="000000"/>
          <w:sz w:val="28"/>
          <w:szCs w:val="28"/>
          <w:lang w:eastAsia="ru-RU"/>
        </w:rPr>
        <w:t>При этом признается н</w:t>
      </w:r>
      <w:r w:rsidR="00123B32" w:rsidRPr="00D814F4">
        <w:rPr>
          <w:rFonts w:ascii="Times New Roman" w:eastAsia="Times New Roman" w:hAnsi="Times New Roman" w:cs="Times New Roman"/>
          <w:color w:val="000000"/>
          <w:sz w:val="28"/>
          <w:szCs w:val="28"/>
          <w:lang w:eastAsia="ru-RU"/>
        </w:rPr>
        <w:t>еобходим</w:t>
      </w:r>
      <w:r w:rsidR="00CA4492" w:rsidRPr="00D814F4">
        <w:rPr>
          <w:rFonts w:ascii="Times New Roman" w:eastAsia="Times New Roman" w:hAnsi="Times New Roman" w:cs="Times New Roman"/>
          <w:color w:val="000000"/>
          <w:sz w:val="28"/>
          <w:szCs w:val="28"/>
          <w:lang w:eastAsia="ru-RU"/>
        </w:rPr>
        <w:t>ость</w:t>
      </w:r>
      <w:r w:rsidR="00123B32" w:rsidRPr="00D814F4">
        <w:rPr>
          <w:rFonts w:ascii="Times New Roman" w:eastAsia="Times New Roman" w:hAnsi="Times New Roman" w:cs="Times New Roman"/>
          <w:color w:val="000000"/>
          <w:sz w:val="28"/>
          <w:szCs w:val="28"/>
          <w:lang w:eastAsia="ru-RU"/>
        </w:rPr>
        <w:t xml:space="preserve"> постепенност</w:t>
      </w:r>
      <w:r w:rsidR="00CA4492" w:rsidRPr="00D814F4">
        <w:rPr>
          <w:rFonts w:ascii="Times New Roman" w:eastAsia="Times New Roman" w:hAnsi="Times New Roman" w:cs="Times New Roman"/>
          <w:color w:val="000000"/>
          <w:sz w:val="28"/>
          <w:szCs w:val="28"/>
          <w:lang w:eastAsia="ru-RU"/>
        </w:rPr>
        <w:t>и</w:t>
      </w:r>
      <w:r w:rsidR="00123B32" w:rsidRPr="00D814F4">
        <w:rPr>
          <w:rFonts w:ascii="Times New Roman" w:eastAsia="Times New Roman" w:hAnsi="Times New Roman" w:cs="Times New Roman"/>
          <w:color w:val="000000"/>
          <w:sz w:val="28"/>
          <w:szCs w:val="28"/>
          <w:lang w:eastAsia="ru-RU"/>
        </w:rPr>
        <w:t xml:space="preserve"> и </w:t>
      </w:r>
      <w:proofErr w:type="spellStart"/>
      <w:r w:rsidR="00123B32" w:rsidRPr="00D814F4">
        <w:rPr>
          <w:rFonts w:ascii="Times New Roman" w:eastAsia="Times New Roman" w:hAnsi="Times New Roman" w:cs="Times New Roman"/>
          <w:color w:val="000000"/>
          <w:sz w:val="28"/>
          <w:szCs w:val="28"/>
          <w:lang w:eastAsia="ru-RU"/>
        </w:rPr>
        <w:t>поэтапност</w:t>
      </w:r>
      <w:r w:rsidR="00CA4492" w:rsidRPr="00D814F4">
        <w:rPr>
          <w:rFonts w:ascii="Times New Roman" w:eastAsia="Times New Roman" w:hAnsi="Times New Roman" w:cs="Times New Roman"/>
          <w:color w:val="000000"/>
          <w:sz w:val="28"/>
          <w:szCs w:val="28"/>
          <w:lang w:eastAsia="ru-RU"/>
        </w:rPr>
        <w:t>и</w:t>
      </w:r>
      <w:proofErr w:type="spellEnd"/>
      <w:r w:rsidR="00123B32" w:rsidRPr="00D814F4">
        <w:rPr>
          <w:rFonts w:ascii="Times New Roman" w:eastAsia="Times New Roman" w:hAnsi="Times New Roman" w:cs="Times New Roman"/>
          <w:color w:val="000000"/>
          <w:sz w:val="28"/>
          <w:szCs w:val="28"/>
          <w:lang w:eastAsia="ru-RU"/>
        </w:rPr>
        <w:t xml:space="preserve"> в достижении качественно нового уровня взаимодействия. На каждом этапе на СНГ будет возлагаться тот объем работы, с которым оно может успешно справиться в интересах всех государств-участников. При этом будет сохранен многопрофильный характер СНГ, не ограниченный</w:t>
      </w:r>
      <w:r w:rsidR="00123B32" w:rsidRPr="003D4E47">
        <w:rPr>
          <w:rFonts w:ascii="Times New Roman" w:eastAsia="Times New Roman" w:hAnsi="Times New Roman" w:cs="Times New Roman"/>
          <w:color w:val="000000"/>
          <w:sz w:val="28"/>
          <w:szCs w:val="28"/>
          <w:lang w:eastAsia="ru-RU"/>
        </w:rPr>
        <w:t xml:space="preserve"> отдельными областями сотрудничества. Будет обеспечено гармоничное развитие всех имеющихся и новых областей взаимодействия.</w:t>
      </w:r>
      <w:r w:rsidR="00CA4492">
        <w:rPr>
          <w:rFonts w:ascii="Times New Roman" w:eastAsia="Times New Roman" w:hAnsi="Times New Roman" w:cs="Times New Roman"/>
          <w:color w:val="000000"/>
          <w:sz w:val="28"/>
          <w:szCs w:val="28"/>
          <w:lang w:eastAsia="ru-RU"/>
        </w:rPr>
        <w:t xml:space="preserve"> </w:t>
      </w:r>
    </w:p>
    <w:p w14:paraId="2F111F06" w14:textId="5808E613" w:rsidR="00C9564B" w:rsidRPr="00BE2FD0" w:rsidRDefault="00C9564B" w:rsidP="00F4371F">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r w:rsidRPr="00BE2FD0">
        <w:rPr>
          <w:rFonts w:ascii="Times New Roman" w:hAnsi="Times New Roman" w:cs="Times New Roman"/>
          <w:color w:val="020C22"/>
          <w:sz w:val="28"/>
          <w:szCs w:val="28"/>
          <w:shd w:val="clear" w:color="auto" w:fill="FEFEFE"/>
        </w:rPr>
        <w:t>При этом, признается «важным и далее укреплять взаимодействие участников СНГ в вопросах обеспечения безопасности на постсоветском пространстве, охраны внешних границ Содружества, противодействия таким актуальным угрозам, как терроризм, правонарушения в информационной и других областях»</w:t>
      </w:r>
      <w:r w:rsidR="00B369C8" w:rsidRPr="00B369C8">
        <w:rPr>
          <w:rFonts w:ascii="Times New Roman" w:hAnsi="Times New Roman" w:cs="Times New Roman"/>
          <w:color w:val="000000"/>
          <w:sz w:val="28"/>
          <w:szCs w:val="28"/>
          <w:shd w:val="clear" w:color="auto" w:fill="FFFFFF"/>
        </w:rPr>
        <w:t xml:space="preserve"> [</w:t>
      </w:r>
      <w:r w:rsidR="00B369C8">
        <w:rPr>
          <w:rFonts w:ascii="Times New Roman" w:hAnsi="Times New Roman" w:cs="Times New Roman"/>
          <w:color w:val="000000"/>
          <w:sz w:val="28"/>
          <w:szCs w:val="28"/>
          <w:shd w:val="clear" w:color="auto" w:fill="FFFFFF"/>
        </w:rPr>
        <w:t>4</w:t>
      </w:r>
      <w:r w:rsidR="00B369C8" w:rsidRPr="00B369C8">
        <w:rPr>
          <w:rFonts w:ascii="Times New Roman" w:hAnsi="Times New Roman" w:cs="Times New Roman"/>
          <w:color w:val="000000"/>
          <w:sz w:val="28"/>
          <w:szCs w:val="28"/>
          <w:shd w:val="clear" w:color="auto" w:fill="FFFFFF"/>
        </w:rPr>
        <w:t>]</w:t>
      </w:r>
      <w:r w:rsidRPr="00BE2FD0">
        <w:rPr>
          <w:rFonts w:ascii="Times New Roman" w:hAnsi="Times New Roman" w:cs="Times New Roman"/>
          <w:color w:val="020C22"/>
          <w:sz w:val="28"/>
          <w:szCs w:val="28"/>
          <w:shd w:val="clear" w:color="auto" w:fill="FEFEFE"/>
        </w:rPr>
        <w:t>.</w:t>
      </w:r>
    </w:p>
    <w:p w14:paraId="4278EDDD" w14:textId="278EFEC7" w:rsidR="005D150C" w:rsidRPr="00CA4492" w:rsidRDefault="005D150C" w:rsidP="00CA4492">
      <w:pPr>
        <w:pStyle w:val="2"/>
        <w:shd w:val="clear" w:color="auto" w:fill="FFFFFF"/>
        <w:spacing w:before="0" w:beforeAutospacing="0" w:afterAutospacing="0"/>
        <w:ind w:firstLine="708"/>
        <w:jc w:val="both"/>
        <w:rPr>
          <w:b w:val="0"/>
          <w:bCs w:val="0"/>
          <w:sz w:val="28"/>
          <w:szCs w:val="28"/>
        </w:rPr>
      </w:pPr>
      <w:r w:rsidRPr="00CA4492">
        <w:rPr>
          <w:b w:val="0"/>
          <w:bCs w:val="0"/>
          <w:sz w:val="28"/>
          <w:szCs w:val="28"/>
        </w:rPr>
        <w:t xml:space="preserve">Содружество Независимых Государств обладает значительным ресурсным потенциалом. </w:t>
      </w:r>
      <w:r w:rsidR="00CA4492" w:rsidRPr="00CA4492">
        <w:rPr>
          <w:b w:val="0"/>
          <w:bCs w:val="0"/>
          <w:color w:val="000000"/>
          <w:sz w:val="28"/>
          <w:szCs w:val="28"/>
        </w:rPr>
        <w:t>Население государств – участников СНГ на начало 2021 года составляет 287 млн. человек (примерно 4% населения земли), увеличившись по сравнению с 2000 годом на 11 млн. человек. На 1</w:t>
      </w:r>
      <w:r w:rsidR="00F4371F">
        <w:rPr>
          <w:b w:val="0"/>
          <w:bCs w:val="0"/>
          <w:color w:val="000000"/>
          <w:sz w:val="28"/>
          <w:szCs w:val="28"/>
        </w:rPr>
        <w:t xml:space="preserve"> </w:t>
      </w:r>
      <w:r w:rsidR="00CA4492" w:rsidRPr="00CA4492">
        <w:rPr>
          <w:b w:val="0"/>
          <w:bCs w:val="0"/>
          <w:color w:val="000000"/>
          <w:sz w:val="28"/>
          <w:szCs w:val="28"/>
        </w:rPr>
        <w:t>197 млрд. долларов произведено промышленной продукции в целом по Содружеству в 2020 году, что на 184 % больше</w:t>
      </w:r>
      <w:r w:rsidR="00F4371F">
        <w:rPr>
          <w:b w:val="0"/>
          <w:bCs w:val="0"/>
          <w:color w:val="000000"/>
          <w:sz w:val="28"/>
          <w:szCs w:val="28"/>
        </w:rPr>
        <w:t>,</w:t>
      </w:r>
      <w:r w:rsidR="00CA4492" w:rsidRPr="00CA4492">
        <w:rPr>
          <w:b w:val="0"/>
          <w:bCs w:val="0"/>
          <w:color w:val="000000"/>
          <w:sz w:val="28"/>
          <w:szCs w:val="28"/>
        </w:rPr>
        <w:t xml:space="preserve"> чем в 2000 году. </w:t>
      </w:r>
      <w:r w:rsidRPr="00CA4492">
        <w:rPr>
          <w:rFonts w:cs="Tahoma"/>
          <w:b w:val="0"/>
          <w:bCs w:val="0"/>
          <w:sz w:val="28"/>
          <w:szCs w:val="28"/>
        </w:rPr>
        <w:t xml:space="preserve">Оно занимает 16,4% мировой территории, на которой проживает примерно 4,4% мирового населения. На долю СНГ приходится примерно 20% мировых запасов нефти, 40% природного газа, 25% угля, 10% производства электроэнергии, 25% мировых запасов леса, почти 11% мировых возобновляемых водных ресурсов и 13% пахотных земель. Оценка ресурсного потенциала и его влияния на экономический рост является </w:t>
      </w:r>
      <w:r w:rsidRPr="00CA4492">
        <w:rPr>
          <w:rFonts w:cs="Tahoma"/>
          <w:b w:val="0"/>
          <w:bCs w:val="0"/>
          <w:sz w:val="28"/>
          <w:szCs w:val="28"/>
        </w:rPr>
        <w:lastRenderedPageBreak/>
        <w:t>одной из самых востребованных научных проблем в контексте реализации целей и задач геоэкономической стратегии стран СНГ, которая не имеет однозначно признанных точек зрения, что и предопределяет «разброс» в оценке эффектов и подходах к интеграционным процессам на постсоветском пространстве, основу которых составляет</w:t>
      </w:r>
      <w:r w:rsidRPr="00CA4492">
        <w:rPr>
          <w:rFonts w:ascii="Roboto" w:hAnsi="Roboto"/>
          <w:b w:val="0"/>
          <w:bCs w:val="0"/>
          <w:i/>
          <w:iCs/>
          <w:color w:val="272727"/>
          <w:sz w:val="14"/>
          <w:szCs w:val="14"/>
          <w:shd w:val="clear" w:color="auto" w:fill="FFFFFF"/>
        </w:rPr>
        <w:t xml:space="preserve"> </w:t>
      </w:r>
      <w:proofErr w:type="spellStart"/>
      <w:r w:rsidRPr="00CA4492">
        <w:rPr>
          <w:b w:val="0"/>
          <w:bCs w:val="0"/>
          <w:i/>
          <w:iCs/>
          <w:sz w:val="28"/>
          <w:szCs w:val="28"/>
          <w:shd w:val="clear" w:color="auto" w:fill="FFFFFF"/>
        </w:rPr>
        <w:t>разновекторность</w:t>
      </w:r>
      <w:proofErr w:type="spellEnd"/>
      <w:r w:rsidRPr="00CA4492">
        <w:rPr>
          <w:b w:val="0"/>
          <w:bCs w:val="0"/>
          <w:i/>
          <w:iCs/>
          <w:sz w:val="28"/>
          <w:szCs w:val="28"/>
          <w:shd w:val="clear" w:color="auto" w:fill="FFFFFF"/>
        </w:rPr>
        <w:t xml:space="preserve"> внешнеполитического целеполагания основных участников и потенциальных партнёров.</w:t>
      </w:r>
      <w:r w:rsidRPr="00CA4492">
        <w:rPr>
          <w:b w:val="0"/>
          <w:bCs w:val="0"/>
          <w:sz w:val="28"/>
          <w:szCs w:val="28"/>
          <w:shd w:val="clear" w:color="auto" w:fill="FFFFFF"/>
        </w:rPr>
        <w:t xml:space="preserve"> При этом, л</w:t>
      </w:r>
      <w:r w:rsidRPr="00CA4492">
        <w:rPr>
          <w:b w:val="0"/>
          <w:bCs w:val="0"/>
          <w:sz w:val="28"/>
          <w:szCs w:val="28"/>
        </w:rPr>
        <w:t>идеры стран СНГ позитивно оценивают деятельность Содружества, определили его перспективы, изложенные в Решении об адаптации Содружества к современным реалиям. Все это приводит к уверенности, что СНГ может стать одним из мировых центров экономики будущего</w:t>
      </w:r>
      <w:r w:rsidR="00C071DE">
        <w:rPr>
          <w:b w:val="0"/>
          <w:bCs w:val="0"/>
          <w:sz w:val="28"/>
          <w:szCs w:val="28"/>
        </w:rPr>
        <w:t xml:space="preserve"> </w:t>
      </w:r>
      <w:r w:rsidR="00B369C8" w:rsidRPr="00B369C8">
        <w:rPr>
          <w:b w:val="0"/>
          <w:bCs w:val="0"/>
          <w:color w:val="000000"/>
          <w:sz w:val="28"/>
          <w:szCs w:val="28"/>
          <w:shd w:val="clear" w:color="auto" w:fill="FFFFFF"/>
        </w:rPr>
        <w:t>[</w:t>
      </w:r>
      <w:r w:rsidR="0017009C">
        <w:rPr>
          <w:b w:val="0"/>
          <w:bCs w:val="0"/>
          <w:color w:val="000000"/>
          <w:sz w:val="28"/>
          <w:szCs w:val="28"/>
          <w:shd w:val="clear" w:color="auto" w:fill="FFFFFF"/>
        </w:rPr>
        <w:t>5</w:t>
      </w:r>
      <w:r w:rsidR="00B369C8" w:rsidRPr="00B369C8">
        <w:rPr>
          <w:b w:val="0"/>
          <w:bCs w:val="0"/>
          <w:color w:val="000000"/>
          <w:sz w:val="28"/>
          <w:szCs w:val="28"/>
          <w:shd w:val="clear" w:color="auto" w:fill="FFFFFF"/>
        </w:rPr>
        <w:t>]</w:t>
      </w:r>
      <w:r w:rsidRPr="00CA4492">
        <w:rPr>
          <w:b w:val="0"/>
          <w:bCs w:val="0"/>
          <w:sz w:val="28"/>
          <w:szCs w:val="28"/>
        </w:rPr>
        <w:t>.</w:t>
      </w:r>
    </w:p>
    <w:p w14:paraId="0F807DB9" w14:textId="77777777" w:rsidR="00C37D14" w:rsidRPr="00BE2FD0" w:rsidRDefault="00C37D14" w:rsidP="00C37D14">
      <w:pPr>
        <w:shd w:val="clear" w:color="auto" w:fill="FFFFFF"/>
        <w:spacing w:before="5" w:line="317" w:lineRule="exact"/>
        <w:ind w:left="14" w:right="62" w:firstLine="725"/>
        <w:jc w:val="both"/>
        <w:rPr>
          <w:rFonts w:ascii="Times New Roman" w:hAnsi="Times New Roman" w:cs="Times New Roman"/>
          <w:sz w:val="28"/>
          <w:szCs w:val="28"/>
        </w:rPr>
      </w:pPr>
      <w:r w:rsidRPr="00BE2FD0">
        <w:rPr>
          <w:rFonts w:ascii="Times New Roman" w:eastAsia="Times New Roman" w:hAnsi="Times New Roman" w:cs="Times New Roman"/>
          <w:spacing w:val="-10"/>
          <w:sz w:val="28"/>
          <w:szCs w:val="28"/>
        </w:rPr>
        <w:t xml:space="preserve">Прошедший период был довольно сложным для экономического развития </w:t>
      </w:r>
      <w:r w:rsidRPr="00BE2FD0">
        <w:rPr>
          <w:rFonts w:ascii="Times New Roman" w:eastAsia="Times New Roman" w:hAnsi="Times New Roman" w:cs="Times New Roman"/>
          <w:spacing w:val="-1"/>
          <w:sz w:val="28"/>
          <w:szCs w:val="28"/>
        </w:rPr>
        <w:t xml:space="preserve">государств - участников СНГ. Глобальная экономика характеризовалась </w:t>
      </w:r>
      <w:r w:rsidRPr="00BE2FD0">
        <w:rPr>
          <w:rFonts w:ascii="Times New Roman" w:eastAsia="Times New Roman" w:hAnsi="Times New Roman" w:cs="Times New Roman"/>
          <w:spacing w:val="-8"/>
          <w:sz w:val="28"/>
          <w:szCs w:val="28"/>
        </w:rPr>
        <w:t xml:space="preserve">высокой турбулентностью и неопределенностью. Негативную роль сыграли </w:t>
      </w:r>
      <w:r w:rsidRPr="00BE2FD0">
        <w:rPr>
          <w:rFonts w:ascii="Times New Roman" w:eastAsia="Times New Roman" w:hAnsi="Times New Roman" w:cs="Times New Roman"/>
          <w:spacing w:val="-6"/>
          <w:sz w:val="28"/>
          <w:szCs w:val="28"/>
        </w:rPr>
        <w:t xml:space="preserve">глобальные финансово-экономические кризисы 2008-2009 и 2014-2015 годов, </w:t>
      </w:r>
      <w:r w:rsidRPr="00BE2FD0">
        <w:rPr>
          <w:rFonts w:ascii="Times New Roman" w:eastAsia="Times New Roman" w:hAnsi="Times New Roman" w:cs="Times New Roman"/>
          <w:sz w:val="28"/>
          <w:szCs w:val="28"/>
        </w:rPr>
        <w:t xml:space="preserve">замедление мирового экономического роста, усиление структурных </w:t>
      </w:r>
      <w:r w:rsidRPr="00BE2FD0">
        <w:rPr>
          <w:rFonts w:ascii="Times New Roman" w:eastAsia="Times New Roman" w:hAnsi="Times New Roman" w:cs="Times New Roman"/>
          <w:spacing w:val="-6"/>
          <w:sz w:val="28"/>
          <w:szCs w:val="28"/>
        </w:rPr>
        <w:t xml:space="preserve">дисбалансов в мировой финансовой системе и волатильности на основных </w:t>
      </w:r>
      <w:r w:rsidRPr="00BE2FD0">
        <w:rPr>
          <w:rFonts w:ascii="Times New Roman" w:eastAsia="Times New Roman" w:hAnsi="Times New Roman" w:cs="Times New Roman"/>
          <w:sz w:val="28"/>
          <w:szCs w:val="28"/>
        </w:rPr>
        <w:t>товарных и финансовых рынках.</w:t>
      </w:r>
    </w:p>
    <w:p w14:paraId="581A8F21" w14:textId="5CB06594" w:rsidR="007C70B5" w:rsidRDefault="007C70B5" w:rsidP="00C75192">
      <w:pPr>
        <w:shd w:val="clear" w:color="auto" w:fill="FFFFFF"/>
        <w:spacing w:before="120" w:line="240" w:lineRule="auto"/>
        <w:ind w:firstLine="539"/>
        <w:jc w:val="both"/>
        <w:rPr>
          <w:rFonts w:ascii="Times New Roman" w:hAnsi="Times New Roman" w:cs="Times New Roman"/>
          <w:sz w:val="28"/>
          <w:szCs w:val="28"/>
        </w:rPr>
      </w:pPr>
      <w:bookmarkStart w:id="1" w:name="_Hlk81910263"/>
      <w:r w:rsidRPr="00BE2FD0">
        <w:rPr>
          <w:rFonts w:ascii="Times New Roman" w:hAnsi="Times New Roman" w:cs="Times New Roman"/>
          <w:sz w:val="28"/>
          <w:szCs w:val="28"/>
        </w:rPr>
        <w:t>Экономика стран СНГ, - часть глобальной экономической среды</w:t>
      </w:r>
      <w:bookmarkEnd w:id="1"/>
      <w:r w:rsidRPr="00BE2FD0">
        <w:rPr>
          <w:rFonts w:ascii="Times New Roman" w:hAnsi="Times New Roman" w:cs="Times New Roman"/>
          <w:sz w:val="28"/>
          <w:szCs w:val="28"/>
        </w:rPr>
        <w:t>, где «жесткая экономия считается стандартным макроэкономическим режимом, либерализация служит предпочтительным инструментом политики для достижения структурных сдвигов, а долг выступает в качестве главного локомотива роста». Попытка представить обоснование реализации Повестки дня до 2030 года на основе «Глобального зеленого нового курса» при ведущей роли государственного сектора разделяется подавляющим большинством государств</w:t>
      </w:r>
      <w:r w:rsidRPr="006A5691">
        <w:rPr>
          <w:sz w:val="28"/>
          <w:szCs w:val="28"/>
        </w:rPr>
        <w:t xml:space="preserve"> </w:t>
      </w:r>
      <w:r w:rsidRPr="00C75192">
        <w:rPr>
          <w:rFonts w:ascii="Times New Roman" w:hAnsi="Times New Roman" w:cs="Times New Roman"/>
          <w:sz w:val="28"/>
          <w:szCs w:val="28"/>
        </w:rPr>
        <w:t xml:space="preserve">мировой экономики. В связи с этим, оценка потенциала и влияние внешнеэкономических факторов на экономический рост СНГ диктует необходимость уточнения методологии их анализа, в первую очередь, механизма поиска баланса национальных интересов в условиях интеграционного процесса. </w:t>
      </w:r>
    </w:p>
    <w:p w14:paraId="05E984A2" w14:textId="72085278" w:rsidR="00423B7D" w:rsidRPr="004C228C" w:rsidRDefault="00423B7D" w:rsidP="00423B7D">
      <w:pPr>
        <w:shd w:val="clear" w:color="auto" w:fill="FFFFFF"/>
        <w:spacing w:after="0" w:line="340" w:lineRule="atLeast"/>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C228C">
        <w:rPr>
          <w:rFonts w:ascii="Times New Roman" w:eastAsia="Times New Roman" w:hAnsi="Times New Roman" w:cs="Times New Roman"/>
          <w:color w:val="000000"/>
          <w:sz w:val="24"/>
          <w:szCs w:val="24"/>
          <w:lang w:eastAsia="ru-RU"/>
        </w:rPr>
        <w:t>аблица</w:t>
      </w:r>
      <w:r w:rsidR="00C071DE">
        <w:rPr>
          <w:rFonts w:ascii="Times New Roman" w:eastAsia="Times New Roman" w:hAnsi="Times New Roman" w:cs="Times New Roman"/>
          <w:color w:val="000000"/>
          <w:sz w:val="24"/>
          <w:szCs w:val="24"/>
          <w:lang w:eastAsia="ru-RU"/>
        </w:rPr>
        <w:t xml:space="preserve"> 1</w:t>
      </w:r>
    </w:p>
    <w:p w14:paraId="0D5DE643" w14:textId="2170EA2D" w:rsidR="007C70B5" w:rsidRDefault="007C70B5" w:rsidP="007C70B5">
      <w:pPr>
        <w:jc w:val="center"/>
        <w:rPr>
          <w:noProof/>
          <w:lang w:val="en-US"/>
        </w:rPr>
      </w:pPr>
      <w:r w:rsidRPr="003F09F1">
        <w:rPr>
          <w:noProof/>
        </w:rPr>
        <w:drawing>
          <wp:inline distT="0" distB="0" distL="0" distR="0" wp14:anchorId="6665527E" wp14:editId="52E745A2">
            <wp:extent cx="5913120" cy="2910236"/>
            <wp:effectExtent l="0" t="0" r="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7952" cy="2912614"/>
                    </a:xfrm>
                    <a:prstGeom prst="rect">
                      <a:avLst/>
                    </a:prstGeom>
                    <a:noFill/>
                    <a:ln>
                      <a:noFill/>
                    </a:ln>
                  </pic:spPr>
                </pic:pic>
              </a:graphicData>
            </a:graphic>
          </wp:inline>
        </w:drawing>
      </w:r>
    </w:p>
    <w:p w14:paraId="6657496A" w14:textId="77777777" w:rsidR="007C70B5" w:rsidRPr="008911CB" w:rsidRDefault="007C70B5" w:rsidP="007C70B5">
      <w:pPr>
        <w:ind w:left="539"/>
        <w:jc w:val="both"/>
      </w:pPr>
      <w:r>
        <w:lastRenderedPageBreak/>
        <w:t>Источник: Исполком стран СНГ</w:t>
      </w:r>
    </w:p>
    <w:p w14:paraId="178D81C0" w14:textId="36BD33AE" w:rsidR="006B5530" w:rsidRPr="00C75192" w:rsidRDefault="007C70B5" w:rsidP="00C75192">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75192">
        <w:rPr>
          <w:rFonts w:ascii="Times New Roman" w:hAnsi="Times New Roman" w:cs="Times New Roman"/>
          <w:sz w:val="28"/>
          <w:szCs w:val="28"/>
        </w:rPr>
        <w:t>Наиболее очевидной проблемой для стран СНГ, как и для других стран, является необходимость инициировать «скоординированный инвестиционный рывок, особенно в направлении обезуглероживания экономики, как путем прямых инвестиций (через структуры государственного сектора), так и путем стимулирования частных инвестиций в более производительную и устойчивую экономическую активность»</w:t>
      </w:r>
      <w:r w:rsidR="00D525EB" w:rsidRPr="00D525EB">
        <w:rPr>
          <w:rFonts w:ascii="Times New Roman" w:hAnsi="Times New Roman" w:cs="Times New Roman"/>
          <w:b/>
          <w:bCs/>
          <w:color w:val="000000"/>
          <w:sz w:val="28"/>
          <w:szCs w:val="28"/>
          <w:shd w:val="clear" w:color="auto" w:fill="FFFFFF"/>
        </w:rPr>
        <w:t xml:space="preserve"> </w:t>
      </w:r>
      <w:r w:rsidR="00D525EB" w:rsidRPr="0017009C">
        <w:rPr>
          <w:rFonts w:ascii="Times New Roman" w:hAnsi="Times New Roman" w:cs="Times New Roman"/>
          <w:color w:val="000000"/>
          <w:sz w:val="28"/>
          <w:szCs w:val="28"/>
          <w:shd w:val="clear" w:color="auto" w:fill="FFFFFF"/>
        </w:rPr>
        <w:t>[6]</w:t>
      </w:r>
      <w:r w:rsidRPr="00C75192">
        <w:rPr>
          <w:rFonts w:ascii="Times New Roman" w:hAnsi="Times New Roman" w:cs="Times New Roman"/>
          <w:sz w:val="28"/>
          <w:szCs w:val="28"/>
        </w:rPr>
        <w:t>.</w:t>
      </w:r>
    </w:p>
    <w:p w14:paraId="021D0A95" w14:textId="1631F5ED" w:rsidR="003D4E47" w:rsidRPr="003D4E47" w:rsidRDefault="00035F34" w:rsidP="003D4E47">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bookmarkStart w:id="2" w:name="_Hlk81910302"/>
      <w:r>
        <w:rPr>
          <w:rFonts w:ascii="Times New Roman" w:eastAsia="Times New Roman" w:hAnsi="Times New Roman" w:cs="Times New Roman"/>
          <w:color w:val="000000"/>
          <w:sz w:val="28"/>
          <w:szCs w:val="28"/>
          <w:lang w:eastAsia="ru-RU"/>
        </w:rPr>
        <w:t xml:space="preserve">Национальные </w:t>
      </w:r>
      <w:r w:rsidRPr="003D4E47">
        <w:rPr>
          <w:rFonts w:ascii="Times New Roman" w:eastAsia="Times New Roman" w:hAnsi="Times New Roman" w:cs="Times New Roman"/>
          <w:color w:val="000000"/>
          <w:sz w:val="28"/>
          <w:szCs w:val="28"/>
          <w:lang w:eastAsia="ru-RU"/>
        </w:rPr>
        <w:t>интерес</w:t>
      </w:r>
      <w:r>
        <w:rPr>
          <w:rFonts w:ascii="Times New Roman" w:eastAsia="Times New Roman" w:hAnsi="Times New Roman" w:cs="Times New Roman"/>
          <w:color w:val="000000"/>
          <w:sz w:val="28"/>
          <w:szCs w:val="28"/>
          <w:lang w:eastAsia="ru-RU"/>
        </w:rPr>
        <w:t>ы</w:t>
      </w:r>
      <w:r w:rsidRPr="003D4E47">
        <w:rPr>
          <w:rFonts w:ascii="Times New Roman" w:eastAsia="Times New Roman" w:hAnsi="Times New Roman" w:cs="Times New Roman"/>
          <w:color w:val="000000"/>
          <w:sz w:val="28"/>
          <w:szCs w:val="28"/>
          <w:lang w:eastAsia="ru-RU"/>
        </w:rPr>
        <w:t xml:space="preserve"> государств – участников СНГ в создании благоприятных условий для дальнейшего развития национальных экономик</w:t>
      </w:r>
      <w:r w:rsidR="00423475">
        <w:rPr>
          <w:rFonts w:ascii="Times New Roman" w:eastAsia="Times New Roman" w:hAnsi="Times New Roman" w:cs="Times New Roman"/>
          <w:color w:val="000000"/>
          <w:sz w:val="28"/>
          <w:szCs w:val="28"/>
          <w:lang w:eastAsia="ru-RU"/>
        </w:rPr>
        <w:t xml:space="preserve"> позволяют </w:t>
      </w:r>
      <w:r w:rsidR="003D4E47" w:rsidRPr="00035F34">
        <w:rPr>
          <w:rFonts w:ascii="Times New Roman" w:eastAsia="Times New Roman" w:hAnsi="Times New Roman" w:cs="Times New Roman"/>
          <w:i/>
          <w:iCs/>
          <w:color w:val="000000"/>
          <w:sz w:val="28"/>
          <w:szCs w:val="28"/>
          <w:lang w:eastAsia="ru-RU"/>
        </w:rPr>
        <w:t>определить в кратко- и среднесрочной перспективах основные цели развития СНГ</w:t>
      </w:r>
      <w:bookmarkEnd w:id="2"/>
      <w:r>
        <w:rPr>
          <w:rFonts w:ascii="Times New Roman" w:eastAsia="Times New Roman" w:hAnsi="Times New Roman" w:cs="Times New Roman"/>
          <w:i/>
          <w:iCs/>
          <w:color w:val="000000"/>
          <w:sz w:val="28"/>
          <w:szCs w:val="28"/>
          <w:lang w:eastAsia="ru-RU"/>
        </w:rPr>
        <w:t xml:space="preserve">, в </w:t>
      </w:r>
      <w:r w:rsidR="00423475">
        <w:rPr>
          <w:rFonts w:ascii="Times New Roman" w:eastAsia="Times New Roman" w:hAnsi="Times New Roman" w:cs="Times New Roman"/>
          <w:i/>
          <w:iCs/>
          <w:color w:val="000000"/>
          <w:sz w:val="28"/>
          <w:szCs w:val="28"/>
          <w:lang w:eastAsia="ru-RU"/>
        </w:rPr>
        <w:t xml:space="preserve">числе которых </w:t>
      </w:r>
      <w:r w:rsidR="003D4E47" w:rsidRPr="003D4E47">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003D4E47" w:rsidRPr="003D4E47">
        <w:rPr>
          <w:rFonts w:ascii="Times New Roman" w:eastAsia="Times New Roman" w:hAnsi="Times New Roman" w:cs="Times New Roman"/>
          <w:color w:val="000000"/>
          <w:sz w:val="28"/>
          <w:szCs w:val="28"/>
          <w:lang w:eastAsia="ru-RU"/>
        </w:rPr>
        <w:t>поддержание социально-экономической стабильности и международной безопасности;</w:t>
      </w:r>
      <w:r>
        <w:rPr>
          <w:rFonts w:ascii="Times New Roman" w:eastAsia="Times New Roman" w:hAnsi="Times New Roman" w:cs="Times New Roman"/>
          <w:color w:val="000000"/>
          <w:sz w:val="28"/>
          <w:szCs w:val="28"/>
          <w:lang w:eastAsia="ru-RU"/>
        </w:rPr>
        <w:t xml:space="preserve"> </w:t>
      </w:r>
      <w:r w:rsidR="003D4E47" w:rsidRPr="003D4E47">
        <w:rPr>
          <w:rFonts w:ascii="Times New Roman" w:eastAsia="Times New Roman" w:hAnsi="Times New Roman" w:cs="Times New Roman"/>
          <w:color w:val="000000"/>
          <w:sz w:val="28"/>
          <w:szCs w:val="28"/>
          <w:lang w:eastAsia="ru-RU"/>
        </w:rPr>
        <w:t>укрепление добрососедских отношений между государствами – участниками СНГ, основанных на уважении интересов друг друга;</w:t>
      </w:r>
      <w:r>
        <w:rPr>
          <w:rFonts w:ascii="Times New Roman" w:eastAsia="Times New Roman" w:hAnsi="Times New Roman" w:cs="Times New Roman"/>
          <w:color w:val="000000"/>
          <w:sz w:val="28"/>
          <w:szCs w:val="28"/>
          <w:lang w:eastAsia="ru-RU"/>
        </w:rPr>
        <w:t xml:space="preserve"> </w:t>
      </w:r>
      <w:r w:rsidR="003D4E47" w:rsidRPr="003D4E47">
        <w:rPr>
          <w:rFonts w:ascii="Times New Roman" w:eastAsia="Times New Roman" w:hAnsi="Times New Roman" w:cs="Times New Roman"/>
          <w:color w:val="000000"/>
          <w:sz w:val="28"/>
          <w:szCs w:val="28"/>
          <w:lang w:eastAsia="ru-RU"/>
        </w:rPr>
        <w:t>повышение конкурентоспособности государств-участников, обеспечение вхождения в мировое хозяйство в целях достижения прогресса и процветания на пространстве СНГ и в государствах – участниках СНГ;</w:t>
      </w:r>
      <w:r>
        <w:rPr>
          <w:rFonts w:ascii="Times New Roman" w:eastAsia="Times New Roman" w:hAnsi="Times New Roman" w:cs="Times New Roman"/>
          <w:color w:val="000000"/>
          <w:sz w:val="28"/>
          <w:szCs w:val="28"/>
          <w:lang w:eastAsia="ru-RU"/>
        </w:rPr>
        <w:t xml:space="preserve"> </w:t>
      </w:r>
      <w:r w:rsidR="00423475" w:rsidRPr="003D4E47">
        <w:rPr>
          <w:rFonts w:ascii="Times New Roman" w:eastAsia="Times New Roman" w:hAnsi="Times New Roman" w:cs="Times New Roman"/>
          <w:color w:val="000000"/>
          <w:sz w:val="28"/>
          <w:szCs w:val="28"/>
          <w:lang w:eastAsia="ru-RU"/>
        </w:rPr>
        <w:t>содействие развитию взаимовыгодной торговли государств – участников СНГ</w:t>
      </w:r>
      <w:r w:rsidR="00423475">
        <w:rPr>
          <w:rFonts w:ascii="Times New Roman" w:eastAsia="Times New Roman" w:hAnsi="Times New Roman" w:cs="Times New Roman"/>
          <w:color w:val="000000"/>
          <w:sz w:val="28"/>
          <w:szCs w:val="28"/>
          <w:lang w:eastAsia="ru-RU"/>
        </w:rPr>
        <w:t>;</w:t>
      </w:r>
      <w:r w:rsidR="00423475" w:rsidRPr="003D4E47">
        <w:rPr>
          <w:rFonts w:ascii="Times New Roman" w:eastAsia="Times New Roman" w:hAnsi="Times New Roman" w:cs="Times New Roman"/>
          <w:color w:val="000000"/>
          <w:sz w:val="28"/>
          <w:szCs w:val="28"/>
          <w:lang w:eastAsia="ru-RU"/>
        </w:rPr>
        <w:t xml:space="preserve"> </w:t>
      </w:r>
      <w:r w:rsidR="003D4E47" w:rsidRPr="003D4E47">
        <w:rPr>
          <w:rFonts w:ascii="Times New Roman" w:eastAsia="Times New Roman" w:hAnsi="Times New Roman" w:cs="Times New Roman"/>
          <w:color w:val="000000"/>
          <w:sz w:val="28"/>
          <w:szCs w:val="28"/>
          <w:lang w:eastAsia="ru-RU"/>
        </w:rPr>
        <w:t>достижение максимальной эффективности в совместном решении проблем, порождаемых глобализацией, использование ее преимуществ;</w:t>
      </w:r>
      <w:r w:rsidR="00423475">
        <w:rPr>
          <w:rFonts w:ascii="Times New Roman" w:eastAsia="Times New Roman" w:hAnsi="Times New Roman" w:cs="Times New Roman"/>
          <w:color w:val="000000"/>
          <w:sz w:val="28"/>
          <w:szCs w:val="28"/>
          <w:lang w:eastAsia="ru-RU"/>
        </w:rPr>
        <w:t xml:space="preserve"> </w:t>
      </w:r>
      <w:r w:rsidR="003D4E47" w:rsidRPr="003D4E47">
        <w:rPr>
          <w:rFonts w:ascii="Times New Roman" w:eastAsia="Times New Roman" w:hAnsi="Times New Roman" w:cs="Times New Roman"/>
          <w:color w:val="000000"/>
          <w:sz w:val="28"/>
          <w:szCs w:val="28"/>
          <w:lang w:eastAsia="ru-RU"/>
        </w:rPr>
        <w:t>развитие сотрудничества в сфере цифровизации во всех отраслях экономики</w:t>
      </w:r>
      <w:r w:rsidR="00423475">
        <w:rPr>
          <w:rFonts w:ascii="Times New Roman" w:eastAsia="Times New Roman" w:hAnsi="Times New Roman" w:cs="Times New Roman"/>
          <w:color w:val="000000"/>
          <w:sz w:val="28"/>
          <w:szCs w:val="28"/>
          <w:lang w:eastAsia="ru-RU"/>
        </w:rPr>
        <w:t>.</w:t>
      </w:r>
    </w:p>
    <w:p w14:paraId="1AD06499" w14:textId="7CFA47C9" w:rsidR="003D4E47" w:rsidRPr="003D4E47" w:rsidRDefault="00423475" w:rsidP="003D4E47">
      <w:pPr>
        <w:shd w:val="clear" w:color="auto" w:fill="FFFFFF"/>
        <w:spacing w:after="0" w:line="340" w:lineRule="atLeast"/>
        <w:ind w:firstLine="709"/>
        <w:jc w:val="both"/>
        <w:rPr>
          <w:rFonts w:ascii="Times New Roman" w:eastAsia="Times New Roman" w:hAnsi="Times New Roman" w:cs="Times New Roman"/>
          <w:color w:val="000000"/>
          <w:sz w:val="28"/>
          <w:szCs w:val="28"/>
          <w:lang w:eastAsia="ru-RU"/>
        </w:rPr>
      </w:pPr>
      <w:bookmarkStart w:id="3" w:name="_Hlk81910353"/>
      <w:r>
        <w:rPr>
          <w:rFonts w:ascii="Times New Roman" w:eastAsia="Times New Roman" w:hAnsi="Times New Roman" w:cs="Times New Roman"/>
          <w:color w:val="000000"/>
          <w:sz w:val="28"/>
          <w:szCs w:val="28"/>
          <w:lang w:eastAsia="ru-RU"/>
        </w:rPr>
        <w:t xml:space="preserve">Этот процесс предопределил </w:t>
      </w:r>
      <w:r w:rsidR="003D4E47" w:rsidRPr="003D4E47">
        <w:rPr>
          <w:rFonts w:ascii="Times New Roman" w:eastAsia="Times New Roman" w:hAnsi="Times New Roman" w:cs="Times New Roman"/>
          <w:color w:val="000000"/>
          <w:sz w:val="28"/>
          <w:szCs w:val="28"/>
          <w:lang w:eastAsia="ru-RU"/>
        </w:rPr>
        <w:t>дальнейшее развитие</w:t>
      </w:r>
      <w:r>
        <w:rPr>
          <w:rFonts w:ascii="Times New Roman" w:eastAsia="Times New Roman" w:hAnsi="Times New Roman" w:cs="Times New Roman"/>
          <w:color w:val="000000"/>
          <w:sz w:val="28"/>
          <w:szCs w:val="28"/>
          <w:lang w:eastAsia="ru-RU"/>
        </w:rPr>
        <w:t xml:space="preserve"> интеграционного правового пространства, </w:t>
      </w:r>
      <w:r w:rsidR="003D4E47" w:rsidRPr="003D4E47">
        <w:rPr>
          <w:rFonts w:ascii="Times New Roman" w:eastAsia="Times New Roman" w:hAnsi="Times New Roman" w:cs="Times New Roman"/>
          <w:color w:val="000000"/>
          <w:sz w:val="28"/>
          <w:szCs w:val="28"/>
          <w:lang w:eastAsia="ru-RU"/>
        </w:rPr>
        <w:t>сближение национального законодательства заинтересованных государств – участников СНГ в различных сферах многостороннего сотрудничества на основе общепризнанных принципов и норм международного права</w:t>
      </w:r>
      <w:r>
        <w:rPr>
          <w:rFonts w:ascii="Times New Roman" w:eastAsia="Times New Roman" w:hAnsi="Times New Roman" w:cs="Times New Roman"/>
          <w:color w:val="000000"/>
          <w:sz w:val="28"/>
          <w:szCs w:val="28"/>
          <w:lang w:eastAsia="ru-RU"/>
        </w:rPr>
        <w:t xml:space="preserve">, который способствует </w:t>
      </w:r>
      <w:r w:rsidR="003D4E47" w:rsidRPr="003D4E47">
        <w:rPr>
          <w:rFonts w:ascii="Times New Roman" w:eastAsia="Times New Roman" w:hAnsi="Times New Roman" w:cs="Times New Roman"/>
          <w:color w:val="000000"/>
          <w:sz w:val="28"/>
          <w:szCs w:val="28"/>
          <w:lang w:eastAsia="ru-RU"/>
        </w:rPr>
        <w:t>углубление взаимодействия разноуровневых интеграционных структур на пространстве СНГ</w:t>
      </w:r>
      <w:r>
        <w:rPr>
          <w:rFonts w:ascii="Times New Roman" w:eastAsia="Times New Roman" w:hAnsi="Times New Roman" w:cs="Times New Roman"/>
          <w:color w:val="000000"/>
          <w:sz w:val="28"/>
          <w:szCs w:val="28"/>
          <w:lang w:eastAsia="ru-RU"/>
        </w:rPr>
        <w:t>.</w:t>
      </w:r>
    </w:p>
    <w:bookmarkEnd w:id="3"/>
    <w:p w14:paraId="0A2CF24B" w14:textId="680648C5" w:rsidR="00423475" w:rsidRPr="004C228C" w:rsidRDefault="004C228C" w:rsidP="004C228C">
      <w:pPr>
        <w:shd w:val="clear" w:color="auto" w:fill="FFFFFF"/>
        <w:spacing w:after="0" w:line="340" w:lineRule="atLeast"/>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C228C">
        <w:rPr>
          <w:rFonts w:ascii="Times New Roman" w:eastAsia="Times New Roman" w:hAnsi="Times New Roman" w:cs="Times New Roman"/>
          <w:color w:val="000000"/>
          <w:sz w:val="24"/>
          <w:szCs w:val="24"/>
          <w:lang w:eastAsia="ru-RU"/>
        </w:rPr>
        <w:t>аблица</w:t>
      </w:r>
      <w:r w:rsidR="00C071DE">
        <w:rPr>
          <w:rFonts w:ascii="Times New Roman" w:eastAsia="Times New Roman" w:hAnsi="Times New Roman" w:cs="Times New Roman"/>
          <w:color w:val="000000"/>
          <w:sz w:val="24"/>
          <w:szCs w:val="24"/>
          <w:lang w:eastAsia="ru-RU"/>
        </w:rPr>
        <w:t xml:space="preserve"> 2</w:t>
      </w:r>
    </w:p>
    <w:p w14:paraId="3C34F3F3" w14:textId="17271227" w:rsidR="004C228C" w:rsidRPr="004C228C" w:rsidRDefault="004C228C" w:rsidP="003D4E47">
      <w:pPr>
        <w:shd w:val="clear" w:color="auto" w:fill="FFFFFF"/>
        <w:spacing w:after="0" w:line="340" w:lineRule="atLeast"/>
        <w:jc w:val="center"/>
        <w:rPr>
          <w:rFonts w:ascii="Times New Roman" w:eastAsia="Times New Roman" w:hAnsi="Times New Roman" w:cs="Times New Roman"/>
          <w:b/>
          <w:bCs/>
          <w:color w:val="000000"/>
          <w:sz w:val="24"/>
          <w:szCs w:val="24"/>
          <w:lang w:eastAsia="ru-RU"/>
        </w:rPr>
      </w:pPr>
      <w:r w:rsidRPr="004C228C">
        <w:rPr>
          <w:rFonts w:ascii="Times New Roman" w:eastAsia="Times New Roman" w:hAnsi="Times New Roman" w:cs="Times New Roman"/>
          <w:b/>
          <w:bCs/>
          <w:color w:val="000000"/>
          <w:sz w:val="24"/>
          <w:szCs w:val="24"/>
          <w:lang w:eastAsia="ru-RU"/>
        </w:rPr>
        <w:t xml:space="preserve">Итоговые статистические показатели о ратификации документов, принятых в рамках СНГ в 1991 – 2021 годах </w:t>
      </w:r>
      <w:r w:rsidRPr="004C228C">
        <w:rPr>
          <w:rFonts w:ascii="Times New Roman" w:eastAsia="Times New Roman" w:hAnsi="Times New Roman" w:cs="Times New Roman"/>
          <w:color w:val="000000"/>
          <w:sz w:val="20"/>
          <w:szCs w:val="20"/>
          <w:lang w:eastAsia="ru-RU"/>
        </w:rPr>
        <w:t>(действующих по состоянию на 13 февраля 2021г.)</w:t>
      </w:r>
    </w:p>
    <w:tbl>
      <w:tblPr>
        <w:tblW w:w="4986" w:type="pct"/>
        <w:tblCellSpacing w:w="0" w:type="dxa"/>
        <w:tblLayout w:type="fixed"/>
        <w:tblCellMar>
          <w:left w:w="0" w:type="dxa"/>
          <w:right w:w="0" w:type="dxa"/>
        </w:tblCellMar>
        <w:tblLook w:val="00A0" w:firstRow="1" w:lastRow="0" w:firstColumn="1" w:lastColumn="0" w:noHBand="0" w:noVBand="0"/>
      </w:tblPr>
      <w:tblGrid>
        <w:gridCol w:w="1985"/>
        <w:gridCol w:w="658"/>
        <w:gridCol w:w="41"/>
        <w:gridCol w:w="527"/>
        <w:gridCol w:w="11"/>
        <w:gridCol w:w="492"/>
        <w:gridCol w:w="15"/>
        <w:gridCol w:w="570"/>
        <w:gridCol w:w="86"/>
        <w:gridCol w:w="630"/>
        <w:gridCol w:w="538"/>
        <w:gridCol w:w="494"/>
        <w:gridCol w:w="544"/>
        <w:gridCol w:w="523"/>
        <w:gridCol w:w="60"/>
        <w:gridCol w:w="559"/>
        <w:gridCol w:w="13"/>
        <w:gridCol w:w="684"/>
        <w:gridCol w:w="82"/>
        <w:gridCol w:w="734"/>
        <w:gridCol w:w="67"/>
      </w:tblGrid>
      <w:tr w:rsidR="004C228C" w:rsidRPr="00C15FA4" w14:paraId="35F8BC61" w14:textId="77777777" w:rsidTr="004C228C">
        <w:trPr>
          <w:gridAfter w:val="1"/>
          <w:wAfter w:w="40" w:type="pct"/>
          <w:tblCellSpacing w:w="0" w:type="dxa"/>
        </w:trPr>
        <w:tc>
          <w:tcPr>
            <w:tcW w:w="1066" w:type="pct"/>
            <w:vMerge w:val="restart"/>
            <w:tcBorders>
              <w:top w:val="single" w:sz="6" w:space="0" w:color="CAC399"/>
              <w:left w:val="single" w:sz="6" w:space="0" w:color="CAC399"/>
              <w:bottom w:val="single" w:sz="6" w:space="0" w:color="CAC399"/>
              <w:right w:val="single" w:sz="6" w:space="0" w:color="CAC399"/>
            </w:tcBorders>
            <w:vAlign w:val="center"/>
          </w:tcPr>
          <w:p w14:paraId="1A44DAA0"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 </w:t>
            </w:r>
          </w:p>
        </w:tc>
        <w:tc>
          <w:tcPr>
            <w:tcW w:w="659" w:type="pct"/>
            <w:gridSpan w:val="3"/>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5E83FDB8" w14:textId="5DF3A5B8"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4FB30B7F" wp14:editId="40DC4945">
                  <wp:extent cx="259080" cy="182880"/>
                  <wp:effectExtent l="0" t="0" r="762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Российская</w:t>
            </w:r>
            <w:r w:rsidRPr="00C15FA4">
              <w:rPr>
                <w:rFonts w:ascii="Times New Roman" w:hAnsi="Times New Roman"/>
                <w:sz w:val="20"/>
                <w:szCs w:val="20"/>
                <w:lang w:eastAsia="ru-RU"/>
              </w:rPr>
              <w:br/>
              <w:t>Федерация</w:t>
            </w:r>
          </w:p>
        </w:tc>
        <w:tc>
          <w:tcPr>
            <w:tcW w:w="630" w:type="pct"/>
            <w:gridSpan w:val="5"/>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08A974A2" w14:textId="0611E712"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22CCD570" wp14:editId="1721C867">
                  <wp:extent cx="259080" cy="182880"/>
                  <wp:effectExtent l="0" t="0" r="762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Республика</w:t>
            </w:r>
            <w:r w:rsidRPr="00C15FA4">
              <w:rPr>
                <w:rFonts w:ascii="Times New Roman" w:hAnsi="Times New Roman"/>
                <w:sz w:val="20"/>
                <w:szCs w:val="20"/>
                <w:lang w:eastAsia="ru-RU"/>
              </w:rPr>
              <w:br/>
              <w:t>Таджикистан</w:t>
            </w:r>
          </w:p>
        </w:tc>
        <w:tc>
          <w:tcPr>
            <w:tcW w:w="626" w:type="pct"/>
            <w:gridSpan w:val="2"/>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67EC16D5" w14:textId="268B10B9"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2724FC69" wp14:editId="4AB1EAD7">
                  <wp:extent cx="259080" cy="182880"/>
                  <wp:effectExtent l="0" t="0" r="762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Туркменистан</w:t>
            </w:r>
          </w:p>
        </w:tc>
        <w:tc>
          <w:tcPr>
            <w:tcW w:w="554" w:type="pct"/>
            <w:gridSpan w:val="2"/>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6734DB1E" w14:textId="62063268"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50F41000" wp14:editId="040229B2">
                  <wp:extent cx="259080" cy="182880"/>
                  <wp:effectExtent l="0" t="0" r="762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Республика</w:t>
            </w:r>
            <w:r w:rsidRPr="00C15FA4">
              <w:rPr>
                <w:rFonts w:ascii="Times New Roman" w:hAnsi="Times New Roman"/>
                <w:sz w:val="20"/>
                <w:szCs w:val="20"/>
                <w:lang w:eastAsia="ru-RU"/>
              </w:rPr>
              <w:br/>
              <w:t>Узбекистан</w:t>
            </w:r>
          </w:p>
        </w:tc>
        <w:tc>
          <w:tcPr>
            <w:tcW w:w="613" w:type="pct"/>
            <w:gridSpan w:val="3"/>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71C703C2" w14:textId="18EA5CD0"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3E16B142" wp14:editId="577404D6">
                  <wp:extent cx="259080" cy="182880"/>
                  <wp:effectExtent l="0" t="0" r="7620"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Украина</w:t>
            </w:r>
          </w:p>
        </w:tc>
        <w:tc>
          <w:tcPr>
            <w:tcW w:w="812" w:type="pct"/>
            <w:gridSpan w:val="4"/>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7AE81EF6" w14:textId="1566E52C"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079B01FA" wp14:editId="0E8B69CF">
                  <wp:extent cx="259080" cy="182880"/>
                  <wp:effectExtent l="0" t="0" r="762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Грузия*</w:t>
            </w:r>
          </w:p>
        </w:tc>
      </w:tr>
      <w:tr w:rsidR="004C228C" w:rsidRPr="00C15FA4" w14:paraId="7C0DBB3A" w14:textId="77777777" w:rsidTr="004C228C">
        <w:trPr>
          <w:gridAfter w:val="1"/>
          <w:wAfter w:w="40" w:type="pct"/>
          <w:tblCellSpacing w:w="0" w:type="dxa"/>
        </w:trPr>
        <w:tc>
          <w:tcPr>
            <w:tcW w:w="1066" w:type="pct"/>
            <w:vMerge/>
            <w:tcBorders>
              <w:top w:val="single" w:sz="6" w:space="0" w:color="CAC399"/>
              <w:left w:val="single" w:sz="6" w:space="0" w:color="CAC399"/>
              <w:bottom w:val="single" w:sz="6" w:space="0" w:color="CAC399"/>
              <w:right w:val="single" w:sz="6" w:space="0" w:color="CAC399"/>
            </w:tcBorders>
            <w:vAlign w:val="center"/>
          </w:tcPr>
          <w:p w14:paraId="225F9634" w14:textId="77777777" w:rsidR="004C228C" w:rsidRPr="00C15FA4" w:rsidRDefault="004C228C" w:rsidP="004C228C">
            <w:pPr>
              <w:spacing w:after="0" w:line="240" w:lineRule="auto"/>
              <w:jc w:val="both"/>
              <w:rPr>
                <w:rFonts w:ascii="Times New Roman" w:hAnsi="Times New Roman"/>
                <w:sz w:val="20"/>
                <w:szCs w:val="20"/>
                <w:lang w:eastAsia="ru-RU"/>
              </w:rPr>
            </w:pPr>
          </w:p>
        </w:tc>
        <w:tc>
          <w:tcPr>
            <w:tcW w:w="376" w:type="pct"/>
            <w:gridSpan w:val="2"/>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48120EE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283"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77D173E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278" w:type="pct"/>
            <w:gridSpan w:val="3"/>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395743A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352" w:type="pct"/>
            <w:gridSpan w:val="2"/>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63CBFB8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337"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237CF59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289"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0BE62DE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262"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187C739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292"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796ABB1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281"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0E99839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332" w:type="pct"/>
            <w:gridSpan w:val="2"/>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325AA82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418" w:type="pct"/>
            <w:gridSpan w:val="3"/>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5AF1A7A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394"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03B9701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r>
      <w:tr w:rsidR="004C228C" w:rsidRPr="00C15FA4" w14:paraId="1DFF253E"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FFFF99"/>
            <w:tcMar>
              <w:top w:w="0" w:type="dxa"/>
              <w:left w:w="15" w:type="dxa"/>
              <w:bottom w:w="0" w:type="dxa"/>
              <w:right w:w="0" w:type="dxa"/>
            </w:tcMar>
            <w:vAlign w:val="center"/>
          </w:tcPr>
          <w:p w14:paraId="35D4ABF6"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Подписано документов</w:t>
            </w:r>
          </w:p>
        </w:tc>
        <w:tc>
          <w:tcPr>
            <w:tcW w:w="376"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3AD5DB0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34</w:t>
            </w:r>
          </w:p>
        </w:tc>
        <w:tc>
          <w:tcPr>
            <w:tcW w:w="283"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393F78A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91,9</w:t>
            </w:r>
          </w:p>
        </w:tc>
        <w:tc>
          <w:tcPr>
            <w:tcW w:w="278"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5304567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35</w:t>
            </w:r>
          </w:p>
        </w:tc>
        <w:tc>
          <w:tcPr>
            <w:tcW w:w="352"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6876DF9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94,6</w:t>
            </w:r>
          </w:p>
        </w:tc>
        <w:tc>
          <w:tcPr>
            <w:tcW w:w="337"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336D5A9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14</w:t>
            </w:r>
          </w:p>
        </w:tc>
        <w:tc>
          <w:tcPr>
            <w:tcW w:w="289"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0538EA1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37,8</w:t>
            </w:r>
          </w:p>
        </w:tc>
        <w:tc>
          <w:tcPr>
            <w:tcW w:w="262"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73790D4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23</w:t>
            </w:r>
          </w:p>
        </w:tc>
        <w:tc>
          <w:tcPr>
            <w:tcW w:w="292"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060055D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62,2</w:t>
            </w:r>
          </w:p>
        </w:tc>
        <w:tc>
          <w:tcPr>
            <w:tcW w:w="281"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55E9A6D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21</w:t>
            </w:r>
          </w:p>
        </w:tc>
        <w:tc>
          <w:tcPr>
            <w:tcW w:w="332"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7FB182F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56,8</w:t>
            </w:r>
          </w:p>
        </w:tc>
        <w:tc>
          <w:tcPr>
            <w:tcW w:w="418"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57FAB5F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20</w:t>
            </w:r>
          </w:p>
        </w:tc>
        <w:tc>
          <w:tcPr>
            <w:tcW w:w="394"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4823BC6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54,1</w:t>
            </w:r>
          </w:p>
        </w:tc>
      </w:tr>
      <w:tr w:rsidR="004C228C" w:rsidRPr="00C15FA4" w14:paraId="653E3A93"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FFCCFF"/>
            <w:tcMar>
              <w:top w:w="0" w:type="dxa"/>
              <w:left w:w="15" w:type="dxa"/>
              <w:bottom w:w="0" w:type="dxa"/>
              <w:right w:w="0" w:type="dxa"/>
            </w:tcMar>
            <w:vAlign w:val="center"/>
          </w:tcPr>
          <w:p w14:paraId="604477FD"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Не подписано</w:t>
            </w:r>
          </w:p>
        </w:tc>
        <w:tc>
          <w:tcPr>
            <w:tcW w:w="376" w:type="pct"/>
            <w:gridSpan w:val="2"/>
            <w:tcBorders>
              <w:top w:val="single" w:sz="6" w:space="0" w:color="CAC399"/>
              <w:left w:val="single" w:sz="6" w:space="0" w:color="CAC399"/>
              <w:bottom w:val="single" w:sz="6" w:space="0" w:color="CAC399"/>
              <w:right w:val="single" w:sz="6" w:space="0" w:color="CAC399"/>
            </w:tcBorders>
            <w:shd w:val="clear" w:color="auto" w:fill="FFCCFF"/>
            <w:vAlign w:val="center"/>
          </w:tcPr>
          <w:p w14:paraId="3DBC152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283"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738456C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278" w:type="pct"/>
            <w:gridSpan w:val="3"/>
            <w:tcBorders>
              <w:top w:val="single" w:sz="6" w:space="0" w:color="CAC399"/>
              <w:left w:val="single" w:sz="6" w:space="0" w:color="CAC399"/>
              <w:bottom w:val="single" w:sz="6" w:space="0" w:color="CAC399"/>
              <w:right w:val="single" w:sz="6" w:space="0" w:color="CAC399"/>
            </w:tcBorders>
            <w:shd w:val="clear" w:color="auto" w:fill="FFCCFF"/>
            <w:vAlign w:val="center"/>
          </w:tcPr>
          <w:p w14:paraId="3700FEE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w:t>
            </w:r>
          </w:p>
        </w:tc>
        <w:tc>
          <w:tcPr>
            <w:tcW w:w="352" w:type="pct"/>
            <w:gridSpan w:val="2"/>
            <w:tcBorders>
              <w:top w:val="single" w:sz="6" w:space="0" w:color="CAC399"/>
              <w:left w:val="single" w:sz="6" w:space="0" w:color="CAC399"/>
              <w:bottom w:val="single" w:sz="6" w:space="0" w:color="CAC399"/>
              <w:right w:val="single" w:sz="6" w:space="0" w:color="CAC399"/>
            </w:tcBorders>
            <w:shd w:val="clear" w:color="auto" w:fill="FFCCFF"/>
            <w:vAlign w:val="center"/>
          </w:tcPr>
          <w:p w14:paraId="3C40E1F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5,4</w:t>
            </w:r>
          </w:p>
        </w:tc>
        <w:tc>
          <w:tcPr>
            <w:tcW w:w="337"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202A14C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23</w:t>
            </w:r>
          </w:p>
        </w:tc>
        <w:tc>
          <w:tcPr>
            <w:tcW w:w="289"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096BF1C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62,2</w:t>
            </w:r>
          </w:p>
        </w:tc>
        <w:tc>
          <w:tcPr>
            <w:tcW w:w="262"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0D27572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14</w:t>
            </w:r>
          </w:p>
        </w:tc>
        <w:tc>
          <w:tcPr>
            <w:tcW w:w="292"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39484B2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37,8</w:t>
            </w:r>
          </w:p>
        </w:tc>
        <w:tc>
          <w:tcPr>
            <w:tcW w:w="281"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257860B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w:t>
            </w:r>
          </w:p>
        </w:tc>
        <w:tc>
          <w:tcPr>
            <w:tcW w:w="332" w:type="pct"/>
            <w:gridSpan w:val="2"/>
            <w:tcBorders>
              <w:top w:val="single" w:sz="6" w:space="0" w:color="CAC399"/>
              <w:left w:val="single" w:sz="6" w:space="0" w:color="CAC399"/>
              <w:bottom w:val="single" w:sz="6" w:space="0" w:color="CAC399"/>
              <w:right w:val="single" w:sz="6" w:space="0" w:color="CAC399"/>
            </w:tcBorders>
            <w:shd w:val="clear" w:color="auto" w:fill="FFCCFF"/>
            <w:vAlign w:val="center"/>
          </w:tcPr>
          <w:p w14:paraId="16238A9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43,2</w:t>
            </w:r>
          </w:p>
        </w:tc>
        <w:tc>
          <w:tcPr>
            <w:tcW w:w="418" w:type="pct"/>
            <w:gridSpan w:val="3"/>
            <w:tcBorders>
              <w:top w:val="single" w:sz="6" w:space="0" w:color="CAC399"/>
              <w:left w:val="single" w:sz="6" w:space="0" w:color="CAC399"/>
              <w:bottom w:val="single" w:sz="6" w:space="0" w:color="CAC399"/>
              <w:right w:val="single" w:sz="6" w:space="0" w:color="CAC399"/>
            </w:tcBorders>
            <w:shd w:val="clear" w:color="auto" w:fill="FFCCFF"/>
            <w:vAlign w:val="center"/>
          </w:tcPr>
          <w:p w14:paraId="6C87FC6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17</w:t>
            </w:r>
          </w:p>
        </w:tc>
        <w:tc>
          <w:tcPr>
            <w:tcW w:w="394"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37EB9EF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45,9</w:t>
            </w:r>
          </w:p>
        </w:tc>
      </w:tr>
      <w:tr w:rsidR="004C228C" w:rsidRPr="00C15FA4" w14:paraId="00520AE0"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1F5A193B"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 </w:t>
            </w:r>
          </w:p>
        </w:tc>
        <w:tc>
          <w:tcPr>
            <w:tcW w:w="376" w:type="pct"/>
            <w:gridSpan w:val="2"/>
            <w:tcBorders>
              <w:top w:val="single" w:sz="6" w:space="0" w:color="CAC399"/>
              <w:left w:val="single" w:sz="6" w:space="0" w:color="CAC399"/>
              <w:bottom w:val="single" w:sz="6" w:space="0" w:color="CAC399"/>
              <w:right w:val="single" w:sz="6" w:space="0" w:color="CAC399"/>
            </w:tcBorders>
            <w:vAlign w:val="center"/>
          </w:tcPr>
          <w:p w14:paraId="5E86C1A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3" w:type="pct"/>
            <w:tcBorders>
              <w:top w:val="single" w:sz="6" w:space="0" w:color="CAC399"/>
              <w:left w:val="single" w:sz="6" w:space="0" w:color="CAC399"/>
              <w:bottom w:val="single" w:sz="6" w:space="0" w:color="CAC399"/>
              <w:right w:val="single" w:sz="6" w:space="0" w:color="CAC399"/>
            </w:tcBorders>
            <w:vAlign w:val="center"/>
          </w:tcPr>
          <w:p w14:paraId="72BF051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78" w:type="pct"/>
            <w:gridSpan w:val="3"/>
            <w:tcBorders>
              <w:top w:val="single" w:sz="6" w:space="0" w:color="CAC399"/>
              <w:left w:val="single" w:sz="6" w:space="0" w:color="CAC399"/>
              <w:bottom w:val="single" w:sz="6" w:space="0" w:color="CAC399"/>
              <w:right w:val="single" w:sz="6" w:space="0" w:color="CAC399"/>
            </w:tcBorders>
            <w:vAlign w:val="center"/>
          </w:tcPr>
          <w:p w14:paraId="2534429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52" w:type="pct"/>
            <w:gridSpan w:val="2"/>
            <w:tcBorders>
              <w:top w:val="single" w:sz="6" w:space="0" w:color="CAC399"/>
              <w:left w:val="single" w:sz="6" w:space="0" w:color="CAC399"/>
              <w:bottom w:val="single" w:sz="6" w:space="0" w:color="CAC399"/>
              <w:right w:val="single" w:sz="6" w:space="0" w:color="CAC399"/>
            </w:tcBorders>
            <w:vAlign w:val="center"/>
          </w:tcPr>
          <w:p w14:paraId="60EC5E7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7" w:type="pct"/>
            <w:tcBorders>
              <w:top w:val="single" w:sz="6" w:space="0" w:color="CAC399"/>
              <w:left w:val="single" w:sz="6" w:space="0" w:color="CAC399"/>
              <w:bottom w:val="single" w:sz="6" w:space="0" w:color="CAC399"/>
              <w:right w:val="single" w:sz="6" w:space="0" w:color="CAC399"/>
            </w:tcBorders>
            <w:vAlign w:val="center"/>
          </w:tcPr>
          <w:p w14:paraId="66F10ED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vAlign w:val="center"/>
          </w:tcPr>
          <w:p w14:paraId="48D3218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2" w:type="pct"/>
            <w:tcBorders>
              <w:top w:val="single" w:sz="6" w:space="0" w:color="CAC399"/>
              <w:left w:val="single" w:sz="6" w:space="0" w:color="CAC399"/>
              <w:bottom w:val="single" w:sz="6" w:space="0" w:color="CAC399"/>
              <w:right w:val="single" w:sz="6" w:space="0" w:color="CAC399"/>
            </w:tcBorders>
            <w:vAlign w:val="center"/>
          </w:tcPr>
          <w:p w14:paraId="66B90BB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92" w:type="pct"/>
            <w:tcBorders>
              <w:top w:val="single" w:sz="6" w:space="0" w:color="CAC399"/>
              <w:left w:val="single" w:sz="6" w:space="0" w:color="CAC399"/>
              <w:bottom w:val="single" w:sz="6" w:space="0" w:color="CAC399"/>
              <w:right w:val="single" w:sz="6" w:space="0" w:color="CAC399"/>
            </w:tcBorders>
            <w:vAlign w:val="center"/>
          </w:tcPr>
          <w:p w14:paraId="6403014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1" w:type="pct"/>
            <w:tcBorders>
              <w:top w:val="single" w:sz="6" w:space="0" w:color="CAC399"/>
              <w:left w:val="single" w:sz="6" w:space="0" w:color="CAC399"/>
              <w:bottom w:val="single" w:sz="6" w:space="0" w:color="CAC399"/>
              <w:right w:val="single" w:sz="6" w:space="0" w:color="CAC399"/>
            </w:tcBorders>
            <w:vAlign w:val="center"/>
          </w:tcPr>
          <w:p w14:paraId="625521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2" w:type="pct"/>
            <w:gridSpan w:val="2"/>
            <w:tcBorders>
              <w:top w:val="single" w:sz="6" w:space="0" w:color="CAC399"/>
              <w:left w:val="single" w:sz="6" w:space="0" w:color="CAC399"/>
              <w:bottom w:val="single" w:sz="6" w:space="0" w:color="CAC399"/>
              <w:right w:val="single" w:sz="6" w:space="0" w:color="CAC399"/>
            </w:tcBorders>
            <w:vAlign w:val="center"/>
          </w:tcPr>
          <w:p w14:paraId="7701EF8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418" w:type="pct"/>
            <w:gridSpan w:val="3"/>
            <w:tcBorders>
              <w:top w:val="single" w:sz="6" w:space="0" w:color="CAC399"/>
              <w:left w:val="single" w:sz="6" w:space="0" w:color="CAC399"/>
              <w:bottom w:val="single" w:sz="6" w:space="0" w:color="CAC399"/>
              <w:right w:val="single" w:sz="6" w:space="0" w:color="CAC399"/>
            </w:tcBorders>
            <w:vAlign w:val="center"/>
          </w:tcPr>
          <w:p w14:paraId="204F2E1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94" w:type="pct"/>
            <w:tcBorders>
              <w:top w:val="single" w:sz="6" w:space="0" w:color="CAC399"/>
              <w:left w:val="single" w:sz="6" w:space="0" w:color="CAC399"/>
              <w:bottom w:val="single" w:sz="6" w:space="0" w:color="CAC399"/>
              <w:right w:val="single" w:sz="6" w:space="0" w:color="CAC399"/>
            </w:tcBorders>
            <w:vAlign w:val="center"/>
          </w:tcPr>
          <w:p w14:paraId="18A8019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r>
      <w:tr w:rsidR="004C228C" w:rsidRPr="00C15FA4" w14:paraId="3831C6F3"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6677E101"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Док-ты, по которым гос-во выразило согласие на их обязательность, в том числе путем:</w:t>
            </w:r>
          </w:p>
        </w:tc>
        <w:tc>
          <w:tcPr>
            <w:tcW w:w="376" w:type="pct"/>
            <w:gridSpan w:val="2"/>
            <w:tcBorders>
              <w:top w:val="single" w:sz="6" w:space="0" w:color="CAC399"/>
              <w:left w:val="single" w:sz="6" w:space="0" w:color="CAC399"/>
              <w:bottom w:val="single" w:sz="6" w:space="0" w:color="CAC399"/>
              <w:right w:val="single" w:sz="6" w:space="0" w:color="CAC399"/>
            </w:tcBorders>
            <w:vAlign w:val="center"/>
          </w:tcPr>
          <w:p w14:paraId="1FFFD4F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18</w:t>
            </w:r>
          </w:p>
        </w:tc>
        <w:tc>
          <w:tcPr>
            <w:tcW w:w="283" w:type="pct"/>
            <w:tcBorders>
              <w:top w:val="single" w:sz="6" w:space="0" w:color="CAC399"/>
              <w:left w:val="single" w:sz="6" w:space="0" w:color="CAC399"/>
              <w:bottom w:val="single" w:sz="6" w:space="0" w:color="CAC399"/>
              <w:right w:val="single" w:sz="6" w:space="0" w:color="CAC399"/>
            </w:tcBorders>
            <w:vAlign w:val="center"/>
          </w:tcPr>
          <w:p w14:paraId="34998AF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48,6</w:t>
            </w:r>
          </w:p>
        </w:tc>
        <w:tc>
          <w:tcPr>
            <w:tcW w:w="278" w:type="pct"/>
            <w:gridSpan w:val="3"/>
            <w:tcBorders>
              <w:top w:val="single" w:sz="6" w:space="0" w:color="CAC399"/>
              <w:left w:val="single" w:sz="6" w:space="0" w:color="CAC399"/>
              <w:bottom w:val="single" w:sz="6" w:space="0" w:color="CAC399"/>
              <w:right w:val="single" w:sz="6" w:space="0" w:color="CAC399"/>
            </w:tcBorders>
            <w:vAlign w:val="center"/>
          </w:tcPr>
          <w:p w14:paraId="0174853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35</w:t>
            </w:r>
          </w:p>
        </w:tc>
        <w:tc>
          <w:tcPr>
            <w:tcW w:w="352" w:type="pct"/>
            <w:gridSpan w:val="2"/>
            <w:tcBorders>
              <w:top w:val="single" w:sz="6" w:space="0" w:color="CAC399"/>
              <w:left w:val="single" w:sz="6" w:space="0" w:color="CAC399"/>
              <w:bottom w:val="single" w:sz="6" w:space="0" w:color="CAC399"/>
              <w:right w:val="single" w:sz="6" w:space="0" w:color="CAC399"/>
            </w:tcBorders>
            <w:vAlign w:val="center"/>
          </w:tcPr>
          <w:p w14:paraId="6E2748E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94,6</w:t>
            </w:r>
          </w:p>
        </w:tc>
        <w:tc>
          <w:tcPr>
            <w:tcW w:w="337" w:type="pct"/>
            <w:tcBorders>
              <w:top w:val="single" w:sz="6" w:space="0" w:color="CAC399"/>
              <w:left w:val="single" w:sz="6" w:space="0" w:color="CAC399"/>
              <w:bottom w:val="single" w:sz="6" w:space="0" w:color="CAC399"/>
              <w:right w:val="single" w:sz="6" w:space="0" w:color="CAC399"/>
            </w:tcBorders>
            <w:vAlign w:val="center"/>
          </w:tcPr>
          <w:p w14:paraId="7424890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w:t>
            </w:r>
          </w:p>
        </w:tc>
        <w:tc>
          <w:tcPr>
            <w:tcW w:w="289" w:type="pct"/>
            <w:tcBorders>
              <w:top w:val="single" w:sz="6" w:space="0" w:color="CAC399"/>
              <w:left w:val="single" w:sz="6" w:space="0" w:color="CAC399"/>
              <w:bottom w:val="single" w:sz="6" w:space="0" w:color="CAC399"/>
              <w:right w:val="single" w:sz="6" w:space="0" w:color="CAC399"/>
            </w:tcBorders>
            <w:vAlign w:val="center"/>
          </w:tcPr>
          <w:p w14:paraId="38AAB9E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262" w:type="pct"/>
            <w:tcBorders>
              <w:top w:val="single" w:sz="6" w:space="0" w:color="CAC399"/>
              <w:left w:val="single" w:sz="6" w:space="0" w:color="CAC399"/>
              <w:bottom w:val="single" w:sz="6" w:space="0" w:color="CAC399"/>
              <w:right w:val="single" w:sz="6" w:space="0" w:color="CAC399"/>
            </w:tcBorders>
            <w:vAlign w:val="center"/>
          </w:tcPr>
          <w:p w14:paraId="08A98D7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22</w:t>
            </w:r>
          </w:p>
        </w:tc>
        <w:tc>
          <w:tcPr>
            <w:tcW w:w="292" w:type="pct"/>
            <w:tcBorders>
              <w:top w:val="single" w:sz="6" w:space="0" w:color="CAC399"/>
              <w:left w:val="single" w:sz="6" w:space="0" w:color="CAC399"/>
              <w:bottom w:val="single" w:sz="6" w:space="0" w:color="CAC399"/>
              <w:right w:val="single" w:sz="6" w:space="0" w:color="CAC399"/>
            </w:tcBorders>
            <w:vAlign w:val="center"/>
          </w:tcPr>
          <w:p w14:paraId="6BA58FF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59,5</w:t>
            </w:r>
          </w:p>
        </w:tc>
        <w:tc>
          <w:tcPr>
            <w:tcW w:w="281" w:type="pct"/>
            <w:tcBorders>
              <w:top w:val="single" w:sz="6" w:space="0" w:color="CAC399"/>
              <w:left w:val="single" w:sz="6" w:space="0" w:color="CAC399"/>
              <w:bottom w:val="single" w:sz="6" w:space="0" w:color="CAC399"/>
              <w:right w:val="single" w:sz="6" w:space="0" w:color="CAC399"/>
            </w:tcBorders>
            <w:vAlign w:val="center"/>
          </w:tcPr>
          <w:p w14:paraId="49918A6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w:t>
            </w:r>
          </w:p>
        </w:tc>
        <w:tc>
          <w:tcPr>
            <w:tcW w:w="332" w:type="pct"/>
            <w:gridSpan w:val="2"/>
            <w:tcBorders>
              <w:top w:val="single" w:sz="6" w:space="0" w:color="CAC399"/>
              <w:left w:val="single" w:sz="6" w:space="0" w:color="CAC399"/>
              <w:bottom w:val="single" w:sz="6" w:space="0" w:color="CAC399"/>
              <w:right w:val="single" w:sz="6" w:space="0" w:color="CAC399"/>
            </w:tcBorders>
            <w:vAlign w:val="center"/>
          </w:tcPr>
          <w:p w14:paraId="6F77020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43,2</w:t>
            </w:r>
          </w:p>
        </w:tc>
        <w:tc>
          <w:tcPr>
            <w:tcW w:w="418" w:type="pct"/>
            <w:gridSpan w:val="3"/>
            <w:tcBorders>
              <w:top w:val="single" w:sz="6" w:space="0" w:color="CAC399"/>
              <w:left w:val="single" w:sz="6" w:space="0" w:color="CAC399"/>
              <w:bottom w:val="single" w:sz="6" w:space="0" w:color="CAC399"/>
              <w:right w:val="single" w:sz="6" w:space="0" w:color="CAC399"/>
            </w:tcBorders>
            <w:vAlign w:val="center"/>
          </w:tcPr>
          <w:p w14:paraId="4396CA3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w:t>
            </w:r>
          </w:p>
        </w:tc>
        <w:tc>
          <w:tcPr>
            <w:tcW w:w="394" w:type="pct"/>
            <w:tcBorders>
              <w:top w:val="single" w:sz="6" w:space="0" w:color="CAC399"/>
              <w:left w:val="single" w:sz="6" w:space="0" w:color="CAC399"/>
              <w:bottom w:val="single" w:sz="6" w:space="0" w:color="CAC399"/>
              <w:right w:val="single" w:sz="6" w:space="0" w:color="CAC399"/>
            </w:tcBorders>
            <w:vAlign w:val="center"/>
          </w:tcPr>
          <w:p w14:paraId="0AD8BF5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10,8</w:t>
            </w:r>
          </w:p>
        </w:tc>
      </w:tr>
      <w:tr w:rsidR="004C228C" w:rsidRPr="00C15FA4" w14:paraId="0473F22C"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99FF99"/>
            <w:tcMar>
              <w:top w:w="0" w:type="dxa"/>
              <w:left w:w="15" w:type="dxa"/>
              <w:bottom w:w="0" w:type="dxa"/>
              <w:right w:w="0" w:type="dxa"/>
            </w:tcMar>
            <w:vAlign w:val="center"/>
          </w:tcPr>
          <w:p w14:paraId="68AA174A"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ратификации</w:t>
            </w:r>
          </w:p>
        </w:tc>
        <w:tc>
          <w:tcPr>
            <w:tcW w:w="376" w:type="pct"/>
            <w:gridSpan w:val="2"/>
            <w:tcBorders>
              <w:top w:val="single" w:sz="6" w:space="0" w:color="CAC399"/>
              <w:left w:val="single" w:sz="6" w:space="0" w:color="CAC399"/>
              <w:bottom w:val="single" w:sz="6" w:space="0" w:color="CAC399"/>
              <w:right w:val="single" w:sz="6" w:space="0" w:color="CAC399"/>
            </w:tcBorders>
            <w:shd w:val="clear" w:color="auto" w:fill="99FF99"/>
            <w:vAlign w:val="center"/>
          </w:tcPr>
          <w:p w14:paraId="604C68D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18</w:t>
            </w:r>
          </w:p>
        </w:tc>
        <w:tc>
          <w:tcPr>
            <w:tcW w:w="283"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6E5FF79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48,6</w:t>
            </w:r>
          </w:p>
        </w:tc>
        <w:tc>
          <w:tcPr>
            <w:tcW w:w="278" w:type="pct"/>
            <w:gridSpan w:val="3"/>
            <w:tcBorders>
              <w:top w:val="single" w:sz="6" w:space="0" w:color="CAC399"/>
              <w:left w:val="single" w:sz="6" w:space="0" w:color="CAC399"/>
              <w:bottom w:val="single" w:sz="6" w:space="0" w:color="CAC399"/>
              <w:right w:val="single" w:sz="6" w:space="0" w:color="CAC399"/>
            </w:tcBorders>
            <w:shd w:val="clear" w:color="auto" w:fill="99FF99"/>
            <w:vAlign w:val="center"/>
          </w:tcPr>
          <w:p w14:paraId="72A97D9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35</w:t>
            </w:r>
          </w:p>
        </w:tc>
        <w:tc>
          <w:tcPr>
            <w:tcW w:w="352" w:type="pct"/>
            <w:gridSpan w:val="2"/>
            <w:tcBorders>
              <w:top w:val="single" w:sz="6" w:space="0" w:color="CAC399"/>
              <w:left w:val="single" w:sz="6" w:space="0" w:color="CAC399"/>
              <w:bottom w:val="single" w:sz="6" w:space="0" w:color="CAC399"/>
              <w:right w:val="single" w:sz="6" w:space="0" w:color="CAC399"/>
            </w:tcBorders>
            <w:shd w:val="clear" w:color="auto" w:fill="99FF99"/>
            <w:vAlign w:val="center"/>
          </w:tcPr>
          <w:p w14:paraId="6B441D3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94,6</w:t>
            </w:r>
          </w:p>
        </w:tc>
        <w:tc>
          <w:tcPr>
            <w:tcW w:w="337"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2F22921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w:t>
            </w:r>
          </w:p>
        </w:tc>
        <w:tc>
          <w:tcPr>
            <w:tcW w:w="289"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5C4B499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21,6</w:t>
            </w:r>
          </w:p>
        </w:tc>
        <w:tc>
          <w:tcPr>
            <w:tcW w:w="262"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4F53A39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20</w:t>
            </w:r>
          </w:p>
        </w:tc>
        <w:tc>
          <w:tcPr>
            <w:tcW w:w="292"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56B6A68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54,1</w:t>
            </w:r>
          </w:p>
        </w:tc>
        <w:tc>
          <w:tcPr>
            <w:tcW w:w="281"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381E588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w:t>
            </w:r>
          </w:p>
        </w:tc>
        <w:tc>
          <w:tcPr>
            <w:tcW w:w="332" w:type="pct"/>
            <w:gridSpan w:val="2"/>
            <w:tcBorders>
              <w:top w:val="single" w:sz="6" w:space="0" w:color="CAC399"/>
              <w:left w:val="single" w:sz="6" w:space="0" w:color="CAC399"/>
              <w:bottom w:val="single" w:sz="6" w:space="0" w:color="CAC399"/>
              <w:right w:val="single" w:sz="6" w:space="0" w:color="CAC399"/>
            </w:tcBorders>
            <w:shd w:val="clear" w:color="auto" w:fill="99FF99"/>
            <w:vAlign w:val="center"/>
          </w:tcPr>
          <w:p w14:paraId="7F36758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43,2</w:t>
            </w:r>
          </w:p>
        </w:tc>
        <w:tc>
          <w:tcPr>
            <w:tcW w:w="418" w:type="pct"/>
            <w:gridSpan w:val="3"/>
            <w:tcBorders>
              <w:top w:val="single" w:sz="6" w:space="0" w:color="CAC399"/>
              <w:left w:val="single" w:sz="6" w:space="0" w:color="CAC399"/>
              <w:bottom w:val="single" w:sz="6" w:space="0" w:color="CAC399"/>
              <w:right w:val="single" w:sz="6" w:space="0" w:color="CAC399"/>
            </w:tcBorders>
            <w:shd w:val="clear" w:color="auto" w:fill="99FF99"/>
            <w:vAlign w:val="center"/>
          </w:tcPr>
          <w:p w14:paraId="6747910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394"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3F92F95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r>
      <w:tr w:rsidR="004C228C" w:rsidRPr="00C15FA4" w14:paraId="0F64ED07"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CCFFCC"/>
            <w:tcMar>
              <w:top w:w="0" w:type="dxa"/>
              <w:left w:w="15" w:type="dxa"/>
              <w:bottom w:w="0" w:type="dxa"/>
              <w:right w:w="0" w:type="dxa"/>
            </w:tcMar>
            <w:vAlign w:val="center"/>
          </w:tcPr>
          <w:p w14:paraId="6F1E2F9D"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присоединения</w:t>
            </w:r>
          </w:p>
        </w:tc>
        <w:tc>
          <w:tcPr>
            <w:tcW w:w="376" w:type="pct"/>
            <w:gridSpan w:val="2"/>
            <w:tcBorders>
              <w:top w:val="single" w:sz="6" w:space="0" w:color="CAC399"/>
              <w:left w:val="single" w:sz="6" w:space="0" w:color="CAC399"/>
              <w:bottom w:val="single" w:sz="6" w:space="0" w:color="CAC399"/>
              <w:right w:val="single" w:sz="6" w:space="0" w:color="CAC399"/>
            </w:tcBorders>
            <w:shd w:val="clear" w:color="auto" w:fill="CCFFCC"/>
            <w:vAlign w:val="center"/>
          </w:tcPr>
          <w:p w14:paraId="74158BA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3"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799A610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78" w:type="pct"/>
            <w:gridSpan w:val="3"/>
            <w:tcBorders>
              <w:top w:val="single" w:sz="6" w:space="0" w:color="CAC399"/>
              <w:left w:val="single" w:sz="6" w:space="0" w:color="CAC399"/>
              <w:bottom w:val="single" w:sz="6" w:space="0" w:color="CAC399"/>
              <w:right w:val="single" w:sz="6" w:space="0" w:color="CAC399"/>
            </w:tcBorders>
            <w:shd w:val="clear" w:color="auto" w:fill="CCFFCC"/>
            <w:vAlign w:val="center"/>
          </w:tcPr>
          <w:p w14:paraId="328A072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52" w:type="pct"/>
            <w:gridSpan w:val="2"/>
            <w:tcBorders>
              <w:top w:val="single" w:sz="6" w:space="0" w:color="CAC399"/>
              <w:left w:val="single" w:sz="6" w:space="0" w:color="CAC399"/>
              <w:bottom w:val="single" w:sz="6" w:space="0" w:color="CAC399"/>
              <w:right w:val="single" w:sz="6" w:space="0" w:color="CAC399"/>
            </w:tcBorders>
            <w:shd w:val="clear" w:color="auto" w:fill="CCFFCC"/>
            <w:vAlign w:val="center"/>
          </w:tcPr>
          <w:p w14:paraId="7441AF3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7"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16EB024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w:t>
            </w:r>
          </w:p>
        </w:tc>
        <w:tc>
          <w:tcPr>
            <w:tcW w:w="289"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50C44EF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5,4</w:t>
            </w:r>
          </w:p>
        </w:tc>
        <w:tc>
          <w:tcPr>
            <w:tcW w:w="262"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1616316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w:t>
            </w:r>
          </w:p>
        </w:tc>
        <w:tc>
          <w:tcPr>
            <w:tcW w:w="292"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6C71DD7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5,4</w:t>
            </w:r>
          </w:p>
        </w:tc>
        <w:tc>
          <w:tcPr>
            <w:tcW w:w="281"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6749D5A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2" w:type="pct"/>
            <w:gridSpan w:val="2"/>
            <w:tcBorders>
              <w:top w:val="single" w:sz="6" w:space="0" w:color="CAC399"/>
              <w:left w:val="single" w:sz="6" w:space="0" w:color="CAC399"/>
              <w:bottom w:val="single" w:sz="6" w:space="0" w:color="CAC399"/>
              <w:right w:val="single" w:sz="6" w:space="0" w:color="CAC399"/>
            </w:tcBorders>
            <w:shd w:val="clear" w:color="auto" w:fill="CCFFCC"/>
            <w:vAlign w:val="center"/>
          </w:tcPr>
          <w:p w14:paraId="1697379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418" w:type="pct"/>
            <w:gridSpan w:val="3"/>
            <w:tcBorders>
              <w:top w:val="single" w:sz="6" w:space="0" w:color="CAC399"/>
              <w:left w:val="single" w:sz="6" w:space="0" w:color="CAC399"/>
              <w:bottom w:val="single" w:sz="6" w:space="0" w:color="CAC399"/>
              <w:right w:val="single" w:sz="6" w:space="0" w:color="CAC399"/>
            </w:tcBorders>
            <w:shd w:val="clear" w:color="auto" w:fill="CCFFCC"/>
            <w:vAlign w:val="center"/>
          </w:tcPr>
          <w:p w14:paraId="423BC13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394"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096F56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r>
      <w:tr w:rsidR="004C228C" w:rsidRPr="00C15FA4" w14:paraId="239889F0"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2DE5DF9D"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lastRenderedPageBreak/>
              <w:t>Док-ты, по которым гос-во не выразило согласие на их обязательность, из них:</w:t>
            </w:r>
          </w:p>
        </w:tc>
        <w:tc>
          <w:tcPr>
            <w:tcW w:w="376" w:type="pct"/>
            <w:gridSpan w:val="2"/>
            <w:tcBorders>
              <w:top w:val="single" w:sz="6" w:space="0" w:color="CAC399"/>
              <w:left w:val="single" w:sz="6" w:space="0" w:color="CAC399"/>
              <w:bottom w:val="single" w:sz="6" w:space="0" w:color="CAC399"/>
              <w:right w:val="single" w:sz="6" w:space="0" w:color="CAC399"/>
            </w:tcBorders>
            <w:vAlign w:val="center"/>
          </w:tcPr>
          <w:p w14:paraId="66C05B1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w:t>
            </w:r>
          </w:p>
        </w:tc>
        <w:tc>
          <w:tcPr>
            <w:tcW w:w="283" w:type="pct"/>
            <w:tcBorders>
              <w:top w:val="single" w:sz="6" w:space="0" w:color="CAC399"/>
              <w:left w:val="single" w:sz="6" w:space="0" w:color="CAC399"/>
              <w:bottom w:val="single" w:sz="6" w:space="0" w:color="CAC399"/>
              <w:right w:val="single" w:sz="6" w:space="0" w:color="CAC399"/>
            </w:tcBorders>
            <w:vAlign w:val="center"/>
          </w:tcPr>
          <w:p w14:paraId="7C74092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43,2</w:t>
            </w:r>
          </w:p>
        </w:tc>
        <w:tc>
          <w:tcPr>
            <w:tcW w:w="278" w:type="pct"/>
            <w:gridSpan w:val="3"/>
            <w:tcBorders>
              <w:top w:val="single" w:sz="6" w:space="0" w:color="CAC399"/>
              <w:left w:val="single" w:sz="6" w:space="0" w:color="CAC399"/>
              <w:bottom w:val="single" w:sz="6" w:space="0" w:color="CAC399"/>
              <w:right w:val="single" w:sz="6" w:space="0" w:color="CAC399"/>
            </w:tcBorders>
            <w:vAlign w:val="center"/>
          </w:tcPr>
          <w:p w14:paraId="0A90F28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52" w:type="pct"/>
            <w:gridSpan w:val="2"/>
            <w:tcBorders>
              <w:top w:val="single" w:sz="6" w:space="0" w:color="CAC399"/>
              <w:left w:val="single" w:sz="6" w:space="0" w:color="CAC399"/>
              <w:bottom w:val="single" w:sz="6" w:space="0" w:color="CAC399"/>
              <w:right w:val="single" w:sz="6" w:space="0" w:color="CAC399"/>
            </w:tcBorders>
            <w:vAlign w:val="center"/>
          </w:tcPr>
          <w:p w14:paraId="75B5874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7" w:type="pct"/>
            <w:tcBorders>
              <w:top w:val="single" w:sz="6" w:space="0" w:color="CAC399"/>
              <w:left w:val="single" w:sz="6" w:space="0" w:color="CAC399"/>
              <w:bottom w:val="single" w:sz="6" w:space="0" w:color="CAC399"/>
              <w:right w:val="single" w:sz="6" w:space="0" w:color="CAC399"/>
            </w:tcBorders>
            <w:vAlign w:val="center"/>
          </w:tcPr>
          <w:p w14:paraId="50128A6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w:t>
            </w:r>
          </w:p>
        </w:tc>
        <w:tc>
          <w:tcPr>
            <w:tcW w:w="289" w:type="pct"/>
            <w:tcBorders>
              <w:top w:val="single" w:sz="6" w:space="0" w:color="CAC399"/>
              <w:left w:val="single" w:sz="6" w:space="0" w:color="CAC399"/>
              <w:bottom w:val="single" w:sz="6" w:space="0" w:color="CAC399"/>
              <w:right w:val="single" w:sz="6" w:space="0" w:color="CAC399"/>
            </w:tcBorders>
            <w:vAlign w:val="center"/>
          </w:tcPr>
          <w:p w14:paraId="7254577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10,8</w:t>
            </w:r>
          </w:p>
        </w:tc>
        <w:tc>
          <w:tcPr>
            <w:tcW w:w="262" w:type="pct"/>
            <w:tcBorders>
              <w:top w:val="single" w:sz="6" w:space="0" w:color="CAC399"/>
              <w:left w:val="single" w:sz="6" w:space="0" w:color="CAC399"/>
              <w:bottom w:val="single" w:sz="6" w:space="0" w:color="CAC399"/>
              <w:right w:val="single" w:sz="6" w:space="0" w:color="CAC399"/>
            </w:tcBorders>
            <w:vAlign w:val="center"/>
          </w:tcPr>
          <w:p w14:paraId="28ACB6C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292" w:type="pct"/>
            <w:tcBorders>
              <w:top w:val="single" w:sz="6" w:space="0" w:color="CAC399"/>
              <w:left w:val="single" w:sz="6" w:space="0" w:color="CAC399"/>
              <w:bottom w:val="single" w:sz="6" w:space="0" w:color="CAC399"/>
              <w:right w:val="single" w:sz="6" w:space="0" w:color="CAC399"/>
            </w:tcBorders>
            <w:vAlign w:val="center"/>
          </w:tcPr>
          <w:p w14:paraId="04ED4AB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281" w:type="pct"/>
            <w:tcBorders>
              <w:top w:val="single" w:sz="6" w:space="0" w:color="CAC399"/>
              <w:left w:val="single" w:sz="6" w:space="0" w:color="CAC399"/>
              <w:bottom w:val="single" w:sz="6" w:space="0" w:color="CAC399"/>
              <w:right w:val="single" w:sz="6" w:space="0" w:color="CAC399"/>
            </w:tcBorders>
            <w:vAlign w:val="center"/>
          </w:tcPr>
          <w:p w14:paraId="1E57EE1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w:t>
            </w:r>
          </w:p>
        </w:tc>
        <w:tc>
          <w:tcPr>
            <w:tcW w:w="332" w:type="pct"/>
            <w:gridSpan w:val="2"/>
            <w:tcBorders>
              <w:top w:val="single" w:sz="6" w:space="0" w:color="CAC399"/>
              <w:left w:val="single" w:sz="6" w:space="0" w:color="CAC399"/>
              <w:bottom w:val="single" w:sz="6" w:space="0" w:color="CAC399"/>
              <w:right w:val="single" w:sz="6" w:space="0" w:color="CAC399"/>
            </w:tcBorders>
            <w:vAlign w:val="center"/>
          </w:tcPr>
          <w:p w14:paraId="2E5627F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13,5</w:t>
            </w:r>
          </w:p>
        </w:tc>
        <w:tc>
          <w:tcPr>
            <w:tcW w:w="418" w:type="pct"/>
            <w:gridSpan w:val="3"/>
            <w:tcBorders>
              <w:top w:val="single" w:sz="6" w:space="0" w:color="CAC399"/>
              <w:left w:val="single" w:sz="6" w:space="0" w:color="CAC399"/>
              <w:bottom w:val="single" w:sz="6" w:space="0" w:color="CAC399"/>
              <w:right w:val="single" w:sz="6" w:space="0" w:color="CAC399"/>
            </w:tcBorders>
            <w:vAlign w:val="center"/>
          </w:tcPr>
          <w:p w14:paraId="3A475A3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w:t>
            </w:r>
          </w:p>
        </w:tc>
        <w:tc>
          <w:tcPr>
            <w:tcW w:w="394" w:type="pct"/>
            <w:tcBorders>
              <w:top w:val="single" w:sz="6" w:space="0" w:color="CAC399"/>
              <w:left w:val="single" w:sz="6" w:space="0" w:color="CAC399"/>
              <w:bottom w:val="single" w:sz="6" w:space="0" w:color="CAC399"/>
              <w:right w:val="single" w:sz="6" w:space="0" w:color="CAC399"/>
            </w:tcBorders>
            <w:vAlign w:val="center"/>
          </w:tcPr>
          <w:p w14:paraId="5E5CA7A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43,2</w:t>
            </w:r>
          </w:p>
        </w:tc>
      </w:tr>
      <w:tr w:rsidR="004C228C" w:rsidRPr="00C15FA4" w14:paraId="1CAB4E50"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FFFF99"/>
            <w:tcMar>
              <w:top w:w="0" w:type="dxa"/>
              <w:left w:w="15" w:type="dxa"/>
              <w:bottom w:w="0" w:type="dxa"/>
              <w:right w:w="0" w:type="dxa"/>
            </w:tcMar>
            <w:vAlign w:val="center"/>
          </w:tcPr>
          <w:p w14:paraId="2DF06E9E"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Не ратифицировано</w:t>
            </w:r>
          </w:p>
        </w:tc>
        <w:tc>
          <w:tcPr>
            <w:tcW w:w="376"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7BD0603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w:t>
            </w:r>
          </w:p>
        </w:tc>
        <w:tc>
          <w:tcPr>
            <w:tcW w:w="283"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0408F0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13,5</w:t>
            </w:r>
          </w:p>
        </w:tc>
        <w:tc>
          <w:tcPr>
            <w:tcW w:w="278"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660DD72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52"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3C03F73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7"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7F2EEE9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w:t>
            </w:r>
          </w:p>
        </w:tc>
        <w:tc>
          <w:tcPr>
            <w:tcW w:w="289"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4683DD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10,8</w:t>
            </w:r>
          </w:p>
        </w:tc>
        <w:tc>
          <w:tcPr>
            <w:tcW w:w="262"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4BE42EC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92"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0BE4201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1"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49AF5C2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332"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6770446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418"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58FCE84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w:t>
            </w:r>
          </w:p>
        </w:tc>
        <w:tc>
          <w:tcPr>
            <w:tcW w:w="394"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7967C2D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24,3</w:t>
            </w:r>
          </w:p>
        </w:tc>
      </w:tr>
      <w:tr w:rsidR="004C228C" w:rsidRPr="00C15FA4" w14:paraId="64EE888A"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66CCFF"/>
            <w:tcMar>
              <w:top w:w="0" w:type="dxa"/>
              <w:left w:w="15" w:type="dxa"/>
              <w:bottom w:w="0" w:type="dxa"/>
              <w:right w:w="0" w:type="dxa"/>
            </w:tcMar>
            <w:vAlign w:val="center"/>
          </w:tcPr>
          <w:p w14:paraId="72E80530"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Вышло</w:t>
            </w:r>
          </w:p>
        </w:tc>
        <w:tc>
          <w:tcPr>
            <w:tcW w:w="376" w:type="pct"/>
            <w:gridSpan w:val="2"/>
            <w:tcBorders>
              <w:top w:val="single" w:sz="6" w:space="0" w:color="CAC399"/>
              <w:left w:val="single" w:sz="6" w:space="0" w:color="CAC399"/>
              <w:bottom w:val="single" w:sz="6" w:space="0" w:color="CAC399"/>
              <w:right w:val="single" w:sz="6" w:space="0" w:color="CAC399"/>
            </w:tcBorders>
            <w:shd w:val="clear" w:color="auto" w:fill="66CCFF"/>
            <w:vAlign w:val="center"/>
          </w:tcPr>
          <w:p w14:paraId="4A1BF02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11</w:t>
            </w:r>
          </w:p>
        </w:tc>
        <w:tc>
          <w:tcPr>
            <w:tcW w:w="283"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2CD81F3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29,7</w:t>
            </w:r>
          </w:p>
        </w:tc>
        <w:tc>
          <w:tcPr>
            <w:tcW w:w="278" w:type="pct"/>
            <w:gridSpan w:val="3"/>
            <w:tcBorders>
              <w:top w:val="single" w:sz="6" w:space="0" w:color="CAC399"/>
              <w:left w:val="single" w:sz="6" w:space="0" w:color="CAC399"/>
              <w:bottom w:val="single" w:sz="6" w:space="0" w:color="CAC399"/>
              <w:right w:val="single" w:sz="6" w:space="0" w:color="CAC399"/>
            </w:tcBorders>
            <w:shd w:val="clear" w:color="auto" w:fill="66CCFF"/>
            <w:vAlign w:val="center"/>
          </w:tcPr>
          <w:p w14:paraId="7A3188A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52" w:type="pct"/>
            <w:gridSpan w:val="2"/>
            <w:tcBorders>
              <w:top w:val="single" w:sz="6" w:space="0" w:color="CAC399"/>
              <w:left w:val="single" w:sz="6" w:space="0" w:color="CAC399"/>
              <w:bottom w:val="single" w:sz="6" w:space="0" w:color="CAC399"/>
              <w:right w:val="single" w:sz="6" w:space="0" w:color="CAC399"/>
            </w:tcBorders>
            <w:shd w:val="clear" w:color="auto" w:fill="66CCFF"/>
            <w:vAlign w:val="center"/>
          </w:tcPr>
          <w:p w14:paraId="595406B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7"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0792A68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200B28D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2"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67298E0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292"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4039790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281"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77E5ECD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w:t>
            </w:r>
          </w:p>
        </w:tc>
        <w:tc>
          <w:tcPr>
            <w:tcW w:w="332" w:type="pct"/>
            <w:gridSpan w:val="2"/>
            <w:tcBorders>
              <w:top w:val="single" w:sz="6" w:space="0" w:color="CAC399"/>
              <w:left w:val="single" w:sz="6" w:space="0" w:color="CAC399"/>
              <w:bottom w:val="single" w:sz="6" w:space="0" w:color="CAC399"/>
              <w:right w:val="single" w:sz="6" w:space="0" w:color="CAC399"/>
            </w:tcBorders>
            <w:shd w:val="clear" w:color="auto" w:fill="66CCFF"/>
            <w:vAlign w:val="center"/>
          </w:tcPr>
          <w:p w14:paraId="4ABCF83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5,4</w:t>
            </w:r>
          </w:p>
        </w:tc>
        <w:tc>
          <w:tcPr>
            <w:tcW w:w="418" w:type="pct"/>
            <w:gridSpan w:val="3"/>
            <w:tcBorders>
              <w:top w:val="single" w:sz="6" w:space="0" w:color="CAC399"/>
              <w:left w:val="single" w:sz="6" w:space="0" w:color="CAC399"/>
              <w:bottom w:val="single" w:sz="6" w:space="0" w:color="CAC399"/>
              <w:right w:val="single" w:sz="6" w:space="0" w:color="CAC399"/>
            </w:tcBorders>
            <w:shd w:val="clear" w:color="auto" w:fill="66CCFF"/>
            <w:vAlign w:val="center"/>
          </w:tcPr>
          <w:p w14:paraId="4E8BEBB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w:t>
            </w:r>
          </w:p>
        </w:tc>
        <w:tc>
          <w:tcPr>
            <w:tcW w:w="394"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68DF989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18,9</w:t>
            </w:r>
          </w:p>
        </w:tc>
      </w:tr>
      <w:tr w:rsidR="004C228C" w:rsidRPr="00C15FA4" w14:paraId="5DA3687E"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2DF8F73E"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 </w:t>
            </w:r>
          </w:p>
        </w:tc>
        <w:tc>
          <w:tcPr>
            <w:tcW w:w="376" w:type="pct"/>
            <w:gridSpan w:val="2"/>
            <w:tcBorders>
              <w:top w:val="single" w:sz="6" w:space="0" w:color="CAC399"/>
              <w:left w:val="single" w:sz="6" w:space="0" w:color="CAC399"/>
              <w:bottom w:val="single" w:sz="6" w:space="0" w:color="CAC399"/>
              <w:right w:val="single" w:sz="6" w:space="0" w:color="CAC399"/>
            </w:tcBorders>
            <w:vAlign w:val="center"/>
          </w:tcPr>
          <w:p w14:paraId="4331C89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3" w:type="pct"/>
            <w:tcBorders>
              <w:top w:val="single" w:sz="6" w:space="0" w:color="CAC399"/>
              <w:left w:val="single" w:sz="6" w:space="0" w:color="CAC399"/>
              <w:bottom w:val="single" w:sz="6" w:space="0" w:color="CAC399"/>
              <w:right w:val="single" w:sz="6" w:space="0" w:color="CAC399"/>
            </w:tcBorders>
            <w:vAlign w:val="center"/>
          </w:tcPr>
          <w:p w14:paraId="67E8EBC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78" w:type="pct"/>
            <w:gridSpan w:val="3"/>
            <w:tcBorders>
              <w:top w:val="single" w:sz="6" w:space="0" w:color="CAC399"/>
              <w:left w:val="single" w:sz="6" w:space="0" w:color="CAC399"/>
              <w:bottom w:val="single" w:sz="6" w:space="0" w:color="CAC399"/>
              <w:right w:val="single" w:sz="6" w:space="0" w:color="CAC399"/>
            </w:tcBorders>
            <w:vAlign w:val="center"/>
          </w:tcPr>
          <w:p w14:paraId="6DA9D72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52" w:type="pct"/>
            <w:gridSpan w:val="2"/>
            <w:tcBorders>
              <w:top w:val="single" w:sz="6" w:space="0" w:color="CAC399"/>
              <w:left w:val="single" w:sz="6" w:space="0" w:color="CAC399"/>
              <w:bottom w:val="single" w:sz="6" w:space="0" w:color="CAC399"/>
              <w:right w:val="single" w:sz="6" w:space="0" w:color="CAC399"/>
            </w:tcBorders>
            <w:vAlign w:val="center"/>
          </w:tcPr>
          <w:p w14:paraId="27AF02C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7" w:type="pct"/>
            <w:tcBorders>
              <w:top w:val="single" w:sz="6" w:space="0" w:color="CAC399"/>
              <w:left w:val="single" w:sz="6" w:space="0" w:color="CAC399"/>
              <w:bottom w:val="single" w:sz="6" w:space="0" w:color="CAC399"/>
              <w:right w:val="single" w:sz="6" w:space="0" w:color="CAC399"/>
            </w:tcBorders>
            <w:vAlign w:val="center"/>
          </w:tcPr>
          <w:p w14:paraId="000A547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vAlign w:val="center"/>
          </w:tcPr>
          <w:p w14:paraId="2756968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2" w:type="pct"/>
            <w:tcBorders>
              <w:top w:val="single" w:sz="6" w:space="0" w:color="CAC399"/>
              <w:left w:val="single" w:sz="6" w:space="0" w:color="CAC399"/>
              <w:bottom w:val="single" w:sz="6" w:space="0" w:color="CAC399"/>
              <w:right w:val="single" w:sz="6" w:space="0" w:color="CAC399"/>
            </w:tcBorders>
            <w:vAlign w:val="center"/>
          </w:tcPr>
          <w:p w14:paraId="3FDA396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92" w:type="pct"/>
            <w:tcBorders>
              <w:top w:val="single" w:sz="6" w:space="0" w:color="CAC399"/>
              <w:left w:val="single" w:sz="6" w:space="0" w:color="CAC399"/>
              <w:bottom w:val="single" w:sz="6" w:space="0" w:color="CAC399"/>
              <w:right w:val="single" w:sz="6" w:space="0" w:color="CAC399"/>
            </w:tcBorders>
            <w:vAlign w:val="center"/>
          </w:tcPr>
          <w:p w14:paraId="31D7E80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1" w:type="pct"/>
            <w:tcBorders>
              <w:top w:val="single" w:sz="6" w:space="0" w:color="CAC399"/>
              <w:left w:val="single" w:sz="6" w:space="0" w:color="CAC399"/>
              <w:bottom w:val="single" w:sz="6" w:space="0" w:color="CAC399"/>
              <w:right w:val="single" w:sz="6" w:space="0" w:color="CAC399"/>
            </w:tcBorders>
            <w:vAlign w:val="center"/>
          </w:tcPr>
          <w:p w14:paraId="42EDFBD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32" w:type="pct"/>
            <w:gridSpan w:val="2"/>
            <w:tcBorders>
              <w:top w:val="single" w:sz="6" w:space="0" w:color="CAC399"/>
              <w:left w:val="single" w:sz="6" w:space="0" w:color="CAC399"/>
              <w:bottom w:val="single" w:sz="6" w:space="0" w:color="CAC399"/>
              <w:right w:val="single" w:sz="6" w:space="0" w:color="CAC399"/>
            </w:tcBorders>
            <w:vAlign w:val="center"/>
          </w:tcPr>
          <w:p w14:paraId="3EE314A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418" w:type="pct"/>
            <w:gridSpan w:val="3"/>
            <w:tcBorders>
              <w:top w:val="single" w:sz="6" w:space="0" w:color="CAC399"/>
              <w:left w:val="single" w:sz="6" w:space="0" w:color="CAC399"/>
              <w:bottom w:val="single" w:sz="6" w:space="0" w:color="CAC399"/>
              <w:right w:val="single" w:sz="6" w:space="0" w:color="CAC399"/>
            </w:tcBorders>
            <w:vAlign w:val="center"/>
          </w:tcPr>
          <w:p w14:paraId="289C820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94" w:type="pct"/>
            <w:tcBorders>
              <w:top w:val="single" w:sz="6" w:space="0" w:color="CAC399"/>
              <w:left w:val="single" w:sz="6" w:space="0" w:color="CAC399"/>
              <w:bottom w:val="single" w:sz="6" w:space="0" w:color="CAC399"/>
              <w:right w:val="single" w:sz="6" w:space="0" w:color="CAC399"/>
            </w:tcBorders>
            <w:vAlign w:val="center"/>
          </w:tcPr>
          <w:p w14:paraId="1734BF8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r>
      <w:tr w:rsidR="004C228C" w:rsidRPr="00C15FA4" w14:paraId="2C181950" w14:textId="77777777" w:rsidTr="004C228C">
        <w:trPr>
          <w:gridAfter w:val="1"/>
          <w:wAfter w:w="40" w:type="pct"/>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60EC7F31"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Всего</w:t>
            </w:r>
          </w:p>
        </w:tc>
        <w:tc>
          <w:tcPr>
            <w:tcW w:w="376" w:type="pct"/>
            <w:gridSpan w:val="2"/>
            <w:tcBorders>
              <w:top w:val="single" w:sz="6" w:space="0" w:color="CAC399"/>
              <w:left w:val="single" w:sz="6" w:space="0" w:color="CAC399"/>
              <w:bottom w:val="single" w:sz="6" w:space="0" w:color="CAC399"/>
              <w:right w:val="single" w:sz="6" w:space="0" w:color="CAC399"/>
            </w:tcBorders>
            <w:vAlign w:val="center"/>
          </w:tcPr>
          <w:p w14:paraId="6BD8575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283" w:type="pct"/>
            <w:tcBorders>
              <w:top w:val="single" w:sz="6" w:space="0" w:color="CAC399"/>
              <w:left w:val="single" w:sz="6" w:space="0" w:color="CAC399"/>
              <w:bottom w:val="single" w:sz="6" w:space="0" w:color="CAC399"/>
              <w:right w:val="single" w:sz="6" w:space="0" w:color="CAC399"/>
            </w:tcBorders>
            <w:vAlign w:val="center"/>
          </w:tcPr>
          <w:p w14:paraId="659B649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278" w:type="pct"/>
            <w:gridSpan w:val="3"/>
            <w:tcBorders>
              <w:top w:val="single" w:sz="6" w:space="0" w:color="CAC399"/>
              <w:left w:val="single" w:sz="6" w:space="0" w:color="CAC399"/>
              <w:bottom w:val="single" w:sz="6" w:space="0" w:color="CAC399"/>
              <w:right w:val="single" w:sz="6" w:space="0" w:color="CAC399"/>
            </w:tcBorders>
            <w:vAlign w:val="center"/>
          </w:tcPr>
          <w:p w14:paraId="156EF9D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352" w:type="pct"/>
            <w:gridSpan w:val="2"/>
            <w:tcBorders>
              <w:top w:val="single" w:sz="6" w:space="0" w:color="CAC399"/>
              <w:left w:val="single" w:sz="6" w:space="0" w:color="CAC399"/>
              <w:bottom w:val="single" w:sz="6" w:space="0" w:color="CAC399"/>
              <w:right w:val="single" w:sz="6" w:space="0" w:color="CAC399"/>
            </w:tcBorders>
            <w:vAlign w:val="center"/>
          </w:tcPr>
          <w:p w14:paraId="5D7409D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337" w:type="pct"/>
            <w:tcBorders>
              <w:top w:val="single" w:sz="6" w:space="0" w:color="CAC399"/>
              <w:left w:val="single" w:sz="6" w:space="0" w:color="CAC399"/>
              <w:bottom w:val="single" w:sz="6" w:space="0" w:color="CAC399"/>
              <w:right w:val="single" w:sz="6" w:space="0" w:color="CAC399"/>
            </w:tcBorders>
            <w:vAlign w:val="center"/>
          </w:tcPr>
          <w:p w14:paraId="47AA81A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289" w:type="pct"/>
            <w:tcBorders>
              <w:top w:val="single" w:sz="6" w:space="0" w:color="CAC399"/>
              <w:left w:val="single" w:sz="6" w:space="0" w:color="CAC399"/>
              <w:bottom w:val="single" w:sz="6" w:space="0" w:color="CAC399"/>
              <w:right w:val="single" w:sz="6" w:space="0" w:color="CAC399"/>
            </w:tcBorders>
            <w:vAlign w:val="center"/>
          </w:tcPr>
          <w:p w14:paraId="733CC9D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262" w:type="pct"/>
            <w:tcBorders>
              <w:top w:val="single" w:sz="6" w:space="0" w:color="CAC399"/>
              <w:left w:val="single" w:sz="6" w:space="0" w:color="CAC399"/>
              <w:bottom w:val="single" w:sz="6" w:space="0" w:color="CAC399"/>
              <w:right w:val="single" w:sz="6" w:space="0" w:color="CAC399"/>
            </w:tcBorders>
            <w:vAlign w:val="center"/>
          </w:tcPr>
          <w:p w14:paraId="7E19408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292" w:type="pct"/>
            <w:tcBorders>
              <w:top w:val="single" w:sz="6" w:space="0" w:color="CAC399"/>
              <w:left w:val="single" w:sz="6" w:space="0" w:color="CAC399"/>
              <w:bottom w:val="single" w:sz="6" w:space="0" w:color="CAC399"/>
              <w:right w:val="single" w:sz="6" w:space="0" w:color="CAC399"/>
            </w:tcBorders>
            <w:vAlign w:val="center"/>
          </w:tcPr>
          <w:p w14:paraId="29CE91F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281" w:type="pct"/>
            <w:tcBorders>
              <w:top w:val="single" w:sz="6" w:space="0" w:color="CAC399"/>
              <w:left w:val="single" w:sz="6" w:space="0" w:color="CAC399"/>
              <w:bottom w:val="single" w:sz="6" w:space="0" w:color="CAC399"/>
              <w:right w:val="single" w:sz="6" w:space="0" w:color="CAC399"/>
            </w:tcBorders>
            <w:vAlign w:val="center"/>
          </w:tcPr>
          <w:p w14:paraId="74C3108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332" w:type="pct"/>
            <w:gridSpan w:val="2"/>
            <w:tcBorders>
              <w:top w:val="single" w:sz="6" w:space="0" w:color="CAC399"/>
              <w:left w:val="single" w:sz="6" w:space="0" w:color="CAC399"/>
              <w:bottom w:val="single" w:sz="6" w:space="0" w:color="CAC399"/>
              <w:right w:val="single" w:sz="6" w:space="0" w:color="CAC399"/>
            </w:tcBorders>
            <w:vAlign w:val="center"/>
          </w:tcPr>
          <w:p w14:paraId="7A5E6D7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418" w:type="pct"/>
            <w:gridSpan w:val="3"/>
            <w:tcBorders>
              <w:top w:val="single" w:sz="6" w:space="0" w:color="CAC399"/>
              <w:left w:val="single" w:sz="6" w:space="0" w:color="CAC399"/>
              <w:bottom w:val="single" w:sz="6" w:space="0" w:color="CAC399"/>
              <w:right w:val="single" w:sz="6" w:space="0" w:color="CAC399"/>
            </w:tcBorders>
            <w:vAlign w:val="center"/>
          </w:tcPr>
          <w:p w14:paraId="139AB82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394" w:type="pct"/>
            <w:tcBorders>
              <w:top w:val="single" w:sz="6" w:space="0" w:color="CAC399"/>
              <w:left w:val="single" w:sz="6" w:space="0" w:color="CAC399"/>
              <w:bottom w:val="single" w:sz="6" w:space="0" w:color="CAC399"/>
              <w:right w:val="single" w:sz="6" w:space="0" w:color="CAC399"/>
            </w:tcBorders>
            <w:vAlign w:val="center"/>
          </w:tcPr>
          <w:p w14:paraId="3197EAD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r>
      <w:tr w:rsidR="004C228C" w:rsidRPr="00C15FA4" w14:paraId="40887E4A" w14:textId="77777777" w:rsidTr="004C228C">
        <w:trPr>
          <w:tblCellSpacing w:w="0" w:type="dxa"/>
        </w:trPr>
        <w:tc>
          <w:tcPr>
            <w:tcW w:w="1066" w:type="pct"/>
            <w:vMerge w:val="restart"/>
            <w:tcBorders>
              <w:top w:val="single" w:sz="6" w:space="0" w:color="CAC399"/>
              <w:left w:val="single" w:sz="6" w:space="0" w:color="CAC399"/>
              <w:bottom w:val="single" w:sz="6" w:space="0" w:color="CAC399"/>
              <w:right w:val="single" w:sz="6" w:space="0" w:color="CAC399"/>
            </w:tcBorders>
            <w:vAlign w:val="center"/>
          </w:tcPr>
          <w:p w14:paraId="338FCD2F"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 </w:t>
            </w:r>
          </w:p>
        </w:tc>
        <w:tc>
          <w:tcPr>
            <w:tcW w:w="665" w:type="pct"/>
            <w:gridSpan w:val="4"/>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2EBF439D" w14:textId="53009234"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60A794DB" wp14:editId="46374FE3">
                  <wp:extent cx="259080" cy="182880"/>
                  <wp:effectExtent l="0" t="0" r="762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Азербайджанская</w:t>
            </w:r>
            <w:r w:rsidRPr="00C15FA4">
              <w:rPr>
                <w:rFonts w:ascii="Times New Roman" w:hAnsi="Times New Roman"/>
                <w:sz w:val="20"/>
                <w:szCs w:val="20"/>
                <w:lang w:eastAsia="ru-RU"/>
              </w:rPr>
              <w:br/>
              <w:t>Республика</w:t>
            </w:r>
          </w:p>
        </w:tc>
        <w:tc>
          <w:tcPr>
            <w:tcW w:w="578" w:type="pct"/>
            <w:gridSpan w:val="3"/>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7A91B912" w14:textId="3C7F12B0"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180688E0" wp14:editId="74E62750">
                  <wp:extent cx="259080" cy="1828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Республика</w:t>
            </w:r>
            <w:r w:rsidRPr="00C15FA4">
              <w:rPr>
                <w:rFonts w:ascii="Times New Roman" w:hAnsi="Times New Roman"/>
                <w:sz w:val="20"/>
                <w:szCs w:val="20"/>
                <w:lang w:eastAsia="ru-RU"/>
              </w:rPr>
              <w:br/>
              <w:t>Армения</w:t>
            </w:r>
          </w:p>
        </w:tc>
        <w:tc>
          <w:tcPr>
            <w:tcW w:w="673" w:type="pct"/>
            <w:gridSpan w:val="3"/>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4375DBFA" w14:textId="3D36BBF2"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4DBDC1C1" wp14:editId="67157502">
                  <wp:extent cx="259080" cy="182880"/>
                  <wp:effectExtent l="0" t="0" r="762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Республика</w:t>
            </w:r>
            <w:r w:rsidRPr="00C15FA4">
              <w:rPr>
                <w:rFonts w:ascii="Times New Roman" w:hAnsi="Times New Roman"/>
                <w:sz w:val="20"/>
                <w:szCs w:val="20"/>
                <w:lang w:eastAsia="ru-RU"/>
              </w:rPr>
              <w:br/>
              <w:t>Беларусь</w:t>
            </w:r>
          </w:p>
        </w:tc>
        <w:tc>
          <w:tcPr>
            <w:tcW w:w="554" w:type="pct"/>
            <w:gridSpan w:val="2"/>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1B84EA27" w14:textId="1B6BCA18"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03BEF4CA" wp14:editId="57560E34">
                  <wp:extent cx="259080" cy="182880"/>
                  <wp:effectExtent l="0" t="0" r="762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Республика</w:t>
            </w:r>
            <w:r w:rsidRPr="00C15FA4">
              <w:rPr>
                <w:rFonts w:ascii="Times New Roman" w:hAnsi="Times New Roman"/>
                <w:sz w:val="20"/>
                <w:szCs w:val="20"/>
                <w:lang w:eastAsia="ru-RU"/>
              </w:rPr>
              <w:br/>
              <w:t>Казахстан</w:t>
            </w:r>
          </w:p>
        </w:tc>
        <w:tc>
          <w:tcPr>
            <w:tcW w:w="619" w:type="pct"/>
            <w:gridSpan w:val="4"/>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551795F6" w14:textId="2035FF8A"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4FC19D88" wp14:editId="1A8FF851">
                  <wp:extent cx="259080" cy="182880"/>
                  <wp:effectExtent l="0" t="0" r="762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Кыргызская</w:t>
            </w:r>
            <w:r w:rsidRPr="00C15FA4">
              <w:rPr>
                <w:rFonts w:ascii="Times New Roman" w:hAnsi="Times New Roman"/>
                <w:sz w:val="20"/>
                <w:szCs w:val="20"/>
                <w:lang w:eastAsia="ru-RU"/>
              </w:rPr>
              <w:br/>
              <w:t>Республика</w:t>
            </w:r>
          </w:p>
        </w:tc>
        <w:tc>
          <w:tcPr>
            <w:tcW w:w="845" w:type="pct"/>
            <w:gridSpan w:val="4"/>
            <w:tcBorders>
              <w:top w:val="single" w:sz="6" w:space="0" w:color="CAC399"/>
              <w:left w:val="single" w:sz="6" w:space="0" w:color="CAC399"/>
              <w:bottom w:val="single" w:sz="6" w:space="0" w:color="CAC399"/>
              <w:right w:val="single" w:sz="6" w:space="0" w:color="CAC399"/>
            </w:tcBorders>
            <w:tcMar>
              <w:top w:w="15" w:type="dxa"/>
              <w:left w:w="15" w:type="dxa"/>
              <w:bottom w:w="0" w:type="dxa"/>
              <w:right w:w="0" w:type="dxa"/>
            </w:tcMar>
          </w:tcPr>
          <w:p w14:paraId="04E0D643" w14:textId="603B4717"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noProof/>
                <w:sz w:val="20"/>
                <w:szCs w:val="20"/>
                <w:lang w:eastAsia="ru-RU"/>
              </w:rPr>
              <w:drawing>
                <wp:inline distT="0" distB="0" distL="0" distR="0" wp14:anchorId="51C5546E" wp14:editId="49D735E4">
                  <wp:extent cx="259080" cy="182880"/>
                  <wp:effectExtent l="0" t="0" r="762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 cy="182880"/>
                          </a:xfrm>
                          <a:prstGeom prst="rect">
                            <a:avLst/>
                          </a:prstGeom>
                          <a:noFill/>
                          <a:ln>
                            <a:noFill/>
                          </a:ln>
                        </pic:spPr>
                      </pic:pic>
                    </a:graphicData>
                  </a:graphic>
                </wp:inline>
              </w:drawing>
            </w:r>
            <w:r w:rsidRPr="00C15FA4">
              <w:rPr>
                <w:rFonts w:ascii="Times New Roman" w:hAnsi="Times New Roman"/>
                <w:sz w:val="20"/>
                <w:szCs w:val="20"/>
                <w:lang w:eastAsia="ru-RU"/>
              </w:rPr>
              <w:br/>
              <w:t>Республика</w:t>
            </w:r>
            <w:r w:rsidRPr="00C15FA4">
              <w:rPr>
                <w:rFonts w:ascii="Times New Roman" w:hAnsi="Times New Roman"/>
                <w:sz w:val="20"/>
                <w:szCs w:val="20"/>
                <w:lang w:eastAsia="ru-RU"/>
              </w:rPr>
              <w:br/>
              <w:t>Молдова</w:t>
            </w:r>
          </w:p>
        </w:tc>
      </w:tr>
      <w:tr w:rsidR="004C228C" w:rsidRPr="00C15FA4" w14:paraId="5B257121" w14:textId="77777777" w:rsidTr="004C228C">
        <w:trPr>
          <w:tblCellSpacing w:w="0" w:type="dxa"/>
        </w:trPr>
        <w:tc>
          <w:tcPr>
            <w:tcW w:w="1066" w:type="pct"/>
            <w:vMerge/>
            <w:tcBorders>
              <w:top w:val="single" w:sz="6" w:space="0" w:color="CAC399"/>
              <w:left w:val="single" w:sz="6" w:space="0" w:color="CAC399"/>
              <w:bottom w:val="single" w:sz="6" w:space="0" w:color="CAC399"/>
              <w:right w:val="single" w:sz="6" w:space="0" w:color="CAC399"/>
            </w:tcBorders>
            <w:vAlign w:val="center"/>
          </w:tcPr>
          <w:p w14:paraId="4F61AE54" w14:textId="77777777" w:rsidR="004C228C" w:rsidRPr="00C15FA4" w:rsidRDefault="004C228C" w:rsidP="004C228C">
            <w:pPr>
              <w:spacing w:after="0" w:line="240" w:lineRule="auto"/>
              <w:jc w:val="both"/>
              <w:rPr>
                <w:rFonts w:ascii="Times New Roman" w:hAnsi="Times New Roman"/>
                <w:sz w:val="20"/>
                <w:szCs w:val="20"/>
                <w:lang w:eastAsia="ru-RU"/>
              </w:rPr>
            </w:pPr>
          </w:p>
        </w:tc>
        <w:tc>
          <w:tcPr>
            <w:tcW w:w="354"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7169B75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311" w:type="pct"/>
            <w:gridSpan w:val="3"/>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7FAC455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264"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0EEE3E9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313" w:type="pct"/>
            <w:gridSpan w:val="2"/>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64E3915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384" w:type="pct"/>
            <w:gridSpan w:val="2"/>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094BFE8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289"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436FD91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265"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34E8C1C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289"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605E57B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313" w:type="pct"/>
            <w:gridSpan w:val="2"/>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1E56F2D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307" w:type="pct"/>
            <w:gridSpan w:val="2"/>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08AE541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c>
          <w:tcPr>
            <w:tcW w:w="367"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22DD664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Кол-во</w:t>
            </w:r>
          </w:p>
        </w:tc>
        <w:tc>
          <w:tcPr>
            <w:tcW w:w="479" w:type="pct"/>
            <w:gridSpan w:val="3"/>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22A97CC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w:t>
            </w:r>
          </w:p>
        </w:tc>
      </w:tr>
      <w:tr w:rsidR="004C228C" w:rsidRPr="00C15FA4" w14:paraId="1871019F"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FFFF99"/>
            <w:tcMar>
              <w:top w:w="0" w:type="dxa"/>
              <w:left w:w="15" w:type="dxa"/>
              <w:bottom w:w="0" w:type="dxa"/>
              <w:right w:w="0" w:type="dxa"/>
            </w:tcMar>
            <w:vAlign w:val="center"/>
          </w:tcPr>
          <w:p w14:paraId="4671E2B8"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Подписано документов</w:t>
            </w:r>
          </w:p>
        </w:tc>
        <w:tc>
          <w:tcPr>
            <w:tcW w:w="354"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1A137D9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25</w:t>
            </w:r>
          </w:p>
        </w:tc>
        <w:tc>
          <w:tcPr>
            <w:tcW w:w="311"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78C6E8E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67,6</w:t>
            </w:r>
          </w:p>
        </w:tc>
        <w:tc>
          <w:tcPr>
            <w:tcW w:w="264"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01E1728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34</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40F2AC7C" w14:textId="77777777" w:rsidR="004C228C" w:rsidRPr="00C15FA4" w:rsidRDefault="004C228C" w:rsidP="004C228C">
            <w:pPr>
              <w:spacing w:after="0" w:line="240" w:lineRule="auto"/>
              <w:ind w:right="-14"/>
              <w:jc w:val="center"/>
              <w:rPr>
                <w:rFonts w:ascii="Times New Roman" w:hAnsi="Times New Roman"/>
                <w:sz w:val="20"/>
                <w:szCs w:val="20"/>
                <w:lang w:eastAsia="ru-RU"/>
              </w:rPr>
            </w:pPr>
            <w:r w:rsidRPr="00C15FA4">
              <w:rPr>
                <w:rFonts w:ascii="Times New Roman" w:hAnsi="Times New Roman"/>
                <w:sz w:val="20"/>
                <w:szCs w:val="20"/>
                <w:lang w:eastAsia="ru-RU"/>
              </w:rPr>
              <w:t>91,9</w:t>
            </w:r>
          </w:p>
        </w:tc>
        <w:tc>
          <w:tcPr>
            <w:tcW w:w="384"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38CFE0E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34</w:t>
            </w:r>
          </w:p>
        </w:tc>
        <w:tc>
          <w:tcPr>
            <w:tcW w:w="289"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19F4A05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91,9</w:t>
            </w:r>
          </w:p>
        </w:tc>
        <w:tc>
          <w:tcPr>
            <w:tcW w:w="265"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58B804F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30</w:t>
            </w:r>
          </w:p>
        </w:tc>
        <w:tc>
          <w:tcPr>
            <w:tcW w:w="289"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26A27B8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81,1</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4268B13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34</w:t>
            </w:r>
          </w:p>
        </w:tc>
        <w:tc>
          <w:tcPr>
            <w:tcW w:w="307"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4562A0E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91,9</w:t>
            </w:r>
          </w:p>
        </w:tc>
        <w:tc>
          <w:tcPr>
            <w:tcW w:w="367"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73C2D02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26</w:t>
            </w:r>
          </w:p>
        </w:tc>
        <w:tc>
          <w:tcPr>
            <w:tcW w:w="479"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13B817A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70,3</w:t>
            </w:r>
          </w:p>
        </w:tc>
      </w:tr>
      <w:tr w:rsidR="004C228C" w:rsidRPr="00C15FA4" w14:paraId="1E1CBE52"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FFCCFF"/>
            <w:tcMar>
              <w:top w:w="0" w:type="dxa"/>
              <w:left w:w="15" w:type="dxa"/>
              <w:bottom w:w="0" w:type="dxa"/>
              <w:right w:w="0" w:type="dxa"/>
            </w:tcMar>
            <w:vAlign w:val="center"/>
          </w:tcPr>
          <w:p w14:paraId="4257E5F6"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Не подписано</w:t>
            </w:r>
          </w:p>
        </w:tc>
        <w:tc>
          <w:tcPr>
            <w:tcW w:w="354"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411DE6D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12</w:t>
            </w:r>
          </w:p>
        </w:tc>
        <w:tc>
          <w:tcPr>
            <w:tcW w:w="311" w:type="pct"/>
            <w:gridSpan w:val="3"/>
            <w:tcBorders>
              <w:top w:val="single" w:sz="6" w:space="0" w:color="CAC399"/>
              <w:left w:val="single" w:sz="6" w:space="0" w:color="CAC399"/>
              <w:bottom w:val="single" w:sz="6" w:space="0" w:color="CAC399"/>
              <w:right w:val="single" w:sz="6" w:space="0" w:color="CAC399"/>
            </w:tcBorders>
            <w:shd w:val="clear" w:color="auto" w:fill="FFCCFF"/>
            <w:vAlign w:val="center"/>
          </w:tcPr>
          <w:p w14:paraId="332E4D4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32,4</w:t>
            </w:r>
          </w:p>
        </w:tc>
        <w:tc>
          <w:tcPr>
            <w:tcW w:w="264"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12568D7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FFCCFF"/>
            <w:vAlign w:val="center"/>
          </w:tcPr>
          <w:p w14:paraId="1D7D88F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384" w:type="pct"/>
            <w:gridSpan w:val="2"/>
            <w:tcBorders>
              <w:top w:val="single" w:sz="6" w:space="0" w:color="CAC399"/>
              <w:left w:val="single" w:sz="6" w:space="0" w:color="CAC399"/>
              <w:bottom w:val="single" w:sz="6" w:space="0" w:color="CAC399"/>
              <w:right w:val="single" w:sz="6" w:space="0" w:color="CAC399"/>
            </w:tcBorders>
            <w:shd w:val="clear" w:color="auto" w:fill="FFCCFF"/>
            <w:vAlign w:val="center"/>
          </w:tcPr>
          <w:p w14:paraId="73FD105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289"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4E6825C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265"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0C7D42A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w:t>
            </w:r>
          </w:p>
        </w:tc>
        <w:tc>
          <w:tcPr>
            <w:tcW w:w="289"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3C726C2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18,9</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FFCCFF"/>
            <w:vAlign w:val="center"/>
          </w:tcPr>
          <w:p w14:paraId="0CAB5D6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307" w:type="pct"/>
            <w:gridSpan w:val="2"/>
            <w:tcBorders>
              <w:top w:val="single" w:sz="6" w:space="0" w:color="CAC399"/>
              <w:left w:val="single" w:sz="6" w:space="0" w:color="CAC399"/>
              <w:bottom w:val="single" w:sz="6" w:space="0" w:color="CAC399"/>
              <w:right w:val="single" w:sz="6" w:space="0" w:color="CAC399"/>
            </w:tcBorders>
            <w:shd w:val="clear" w:color="auto" w:fill="FFCCFF"/>
            <w:vAlign w:val="center"/>
          </w:tcPr>
          <w:p w14:paraId="252ACE0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367" w:type="pct"/>
            <w:tcBorders>
              <w:top w:val="single" w:sz="6" w:space="0" w:color="CAC399"/>
              <w:left w:val="single" w:sz="6" w:space="0" w:color="CAC399"/>
              <w:bottom w:val="single" w:sz="6" w:space="0" w:color="CAC399"/>
              <w:right w:val="single" w:sz="6" w:space="0" w:color="CAC399"/>
            </w:tcBorders>
            <w:shd w:val="clear" w:color="auto" w:fill="FFCCFF"/>
            <w:vAlign w:val="center"/>
          </w:tcPr>
          <w:p w14:paraId="762D957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11</w:t>
            </w:r>
          </w:p>
        </w:tc>
        <w:tc>
          <w:tcPr>
            <w:tcW w:w="479" w:type="pct"/>
            <w:gridSpan w:val="3"/>
            <w:tcBorders>
              <w:top w:val="single" w:sz="6" w:space="0" w:color="CAC399"/>
              <w:left w:val="single" w:sz="6" w:space="0" w:color="CAC399"/>
              <w:bottom w:val="single" w:sz="6" w:space="0" w:color="CAC399"/>
              <w:right w:val="single" w:sz="6" w:space="0" w:color="CAC399"/>
            </w:tcBorders>
            <w:shd w:val="clear" w:color="auto" w:fill="FFCCFF"/>
            <w:vAlign w:val="center"/>
          </w:tcPr>
          <w:p w14:paraId="4DCBCA4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29,7</w:t>
            </w:r>
          </w:p>
        </w:tc>
      </w:tr>
      <w:tr w:rsidR="004C228C" w:rsidRPr="00C15FA4" w14:paraId="394B63BD"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4FBE1B2B"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 </w:t>
            </w:r>
          </w:p>
        </w:tc>
        <w:tc>
          <w:tcPr>
            <w:tcW w:w="354" w:type="pct"/>
            <w:tcBorders>
              <w:top w:val="single" w:sz="6" w:space="0" w:color="CAC399"/>
              <w:left w:val="single" w:sz="6" w:space="0" w:color="CAC399"/>
              <w:bottom w:val="single" w:sz="6" w:space="0" w:color="CAC399"/>
              <w:right w:val="single" w:sz="6" w:space="0" w:color="CAC399"/>
            </w:tcBorders>
            <w:vAlign w:val="center"/>
          </w:tcPr>
          <w:p w14:paraId="4B25101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1" w:type="pct"/>
            <w:gridSpan w:val="3"/>
            <w:tcBorders>
              <w:top w:val="single" w:sz="6" w:space="0" w:color="CAC399"/>
              <w:left w:val="single" w:sz="6" w:space="0" w:color="CAC399"/>
              <w:bottom w:val="single" w:sz="6" w:space="0" w:color="CAC399"/>
              <w:right w:val="single" w:sz="6" w:space="0" w:color="CAC399"/>
            </w:tcBorders>
            <w:vAlign w:val="center"/>
          </w:tcPr>
          <w:p w14:paraId="67E8446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4" w:type="pct"/>
            <w:tcBorders>
              <w:top w:val="single" w:sz="6" w:space="0" w:color="CAC399"/>
              <w:left w:val="single" w:sz="6" w:space="0" w:color="CAC399"/>
              <w:bottom w:val="single" w:sz="6" w:space="0" w:color="CAC399"/>
              <w:right w:val="single" w:sz="6" w:space="0" w:color="CAC399"/>
            </w:tcBorders>
            <w:vAlign w:val="center"/>
          </w:tcPr>
          <w:p w14:paraId="54945C9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5AB1B3E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84" w:type="pct"/>
            <w:gridSpan w:val="2"/>
            <w:tcBorders>
              <w:top w:val="single" w:sz="6" w:space="0" w:color="CAC399"/>
              <w:left w:val="single" w:sz="6" w:space="0" w:color="CAC399"/>
              <w:bottom w:val="single" w:sz="6" w:space="0" w:color="CAC399"/>
              <w:right w:val="single" w:sz="6" w:space="0" w:color="CAC399"/>
            </w:tcBorders>
            <w:vAlign w:val="center"/>
          </w:tcPr>
          <w:p w14:paraId="6E504A1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vAlign w:val="center"/>
          </w:tcPr>
          <w:p w14:paraId="19380B2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5" w:type="pct"/>
            <w:tcBorders>
              <w:top w:val="single" w:sz="6" w:space="0" w:color="CAC399"/>
              <w:left w:val="single" w:sz="6" w:space="0" w:color="CAC399"/>
              <w:bottom w:val="single" w:sz="6" w:space="0" w:color="CAC399"/>
              <w:right w:val="single" w:sz="6" w:space="0" w:color="CAC399"/>
            </w:tcBorders>
            <w:vAlign w:val="center"/>
          </w:tcPr>
          <w:p w14:paraId="1610E87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vAlign w:val="center"/>
          </w:tcPr>
          <w:p w14:paraId="21B28BB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59A6188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07" w:type="pct"/>
            <w:gridSpan w:val="2"/>
            <w:tcBorders>
              <w:top w:val="single" w:sz="6" w:space="0" w:color="CAC399"/>
              <w:left w:val="single" w:sz="6" w:space="0" w:color="CAC399"/>
              <w:bottom w:val="single" w:sz="6" w:space="0" w:color="CAC399"/>
              <w:right w:val="single" w:sz="6" w:space="0" w:color="CAC399"/>
            </w:tcBorders>
            <w:vAlign w:val="center"/>
          </w:tcPr>
          <w:p w14:paraId="540816A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67" w:type="pct"/>
            <w:tcBorders>
              <w:top w:val="single" w:sz="6" w:space="0" w:color="CAC399"/>
              <w:left w:val="single" w:sz="6" w:space="0" w:color="CAC399"/>
              <w:bottom w:val="single" w:sz="6" w:space="0" w:color="CAC399"/>
              <w:right w:val="single" w:sz="6" w:space="0" w:color="CAC399"/>
            </w:tcBorders>
            <w:vAlign w:val="center"/>
          </w:tcPr>
          <w:p w14:paraId="555B2C6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479" w:type="pct"/>
            <w:gridSpan w:val="3"/>
            <w:tcBorders>
              <w:top w:val="single" w:sz="6" w:space="0" w:color="CAC399"/>
              <w:left w:val="single" w:sz="6" w:space="0" w:color="CAC399"/>
              <w:bottom w:val="single" w:sz="6" w:space="0" w:color="CAC399"/>
              <w:right w:val="single" w:sz="6" w:space="0" w:color="CAC399"/>
            </w:tcBorders>
            <w:vAlign w:val="center"/>
          </w:tcPr>
          <w:p w14:paraId="25C2B2A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r>
      <w:tr w:rsidR="004C228C" w:rsidRPr="00C15FA4" w14:paraId="4CAC082E"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1C3E2BAB"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Док-ты, по которым гос-во выразило согласие на их обязательность, в том числе путем:</w:t>
            </w:r>
          </w:p>
        </w:tc>
        <w:tc>
          <w:tcPr>
            <w:tcW w:w="354" w:type="pct"/>
            <w:tcBorders>
              <w:top w:val="single" w:sz="6" w:space="0" w:color="CAC399"/>
              <w:left w:val="single" w:sz="6" w:space="0" w:color="CAC399"/>
              <w:bottom w:val="single" w:sz="6" w:space="0" w:color="CAC399"/>
              <w:right w:val="single" w:sz="6" w:space="0" w:color="CAC399"/>
            </w:tcBorders>
            <w:vAlign w:val="center"/>
          </w:tcPr>
          <w:p w14:paraId="181E091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w:t>
            </w:r>
          </w:p>
        </w:tc>
        <w:tc>
          <w:tcPr>
            <w:tcW w:w="311" w:type="pct"/>
            <w:gridSpan w:val="3"/>
            <w:tcBorders>
              <w:top w:val="single" w:sz="6" w:space="0" w:color="CAC399"/>
              <w:left w:val="single" w:sz="6" w:space="0" w:color="CAC399"/>
              <w:bottom w:val="single" w:sz="6" w:space="0" w:color="CAC399"/>
              <w:right w:val="single" w:sz="6" w:space="0" w:color="CAC399"/>
            </w:tcBorders>
            <w:vAlign w:val="center"/>
          </w:tcPr>
          <w:p w14:paraId="534F027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43,2</w:t>
            </w:r>
          </w:p>
        </w:tc>
        <w:tc>
          <w:tcPr>
            <w:tcW w:w="264" w:type="pct"/>
            <w:tcBorders>
              <w:top w:val="single" w:sz="6" w:space="0" w:color="CAC399"/>
              <w:left w:val="single" w:sz="6" w:space="0" w:color="CAC399"/>
              <w:bottom w:val="single" w:sz="6" w:space="0" w:color="CAC399"/>
              <w:right w:val="single" w:sz="6" w:space="0" w:color="CAC399"/>
            </w:tcBorders>
            <w:vAlign w:val="center"/>
          </w:tcPr>
          <w:p w14:paraId="191E133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29</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31D37D6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78,4</w:t>
            </w:r>
          </w:p>
        </w:tc>
        <w:tc>
          <w:tcPr>
            <w:tcW w:w="384" w:type="pct"/>
            <w:gridSpan w:val="2"/>
            <w:tcBorders>
              <w:top w:val="single" w:sz="6" w:space="0" w:color="CAC399"/>
              <w:left w:val="single" w:sz="6" w:space="0" w:color="CAC399"/>
              <w:bottom w:val="single" w:sz="6" w:space="0" w:color="CAC399"/>
              <w:right w:val="single" w:sz="6" w:space="0" w:color="CAC399"/>
            </w:tcBorders>
            <w:vAlign w:val="center"/>
          </w:tcPr>
          <w:p w14:paraId="197F4F4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33</w:t>
            </w:r>
          </w:p>
        </w:tc>
        <w:tc>
          <w:tcPr>
            <w:tcW w:w="289" w:type="pct"/>
            <w:tcBorders>
              <w:top w:val="single" w:sz="6" w:space="0" w:color="CAC399"/>
              <w:left w:val="single" w:sz="6" w:space="0" w:color="CAC399"/>
              <w:bottom w:val="single" w:sz="6" w:space="0" w:color="CAC399"/>
              <w:right w:val="single" w:sz="6" w:space="0" w:color="CAC399"/>
            </w:tcBorders>
            <w:vAlign w:val="center"/>
          </w:tcPr>
          <w:p w14:paraId="4412509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89,2</w:t>
            </w:r>
          </w:p>
        </w:tc>
        <w:tc>
          <w:tcPr>
            <w:tcW w:w="265" w:type="pct"/>
            <w:tcBorders>
              <w:top w:val="single" w:sz="6" w:space="0" w:color="CAC399"/>
              <w:left w:val="single" w:sz="6" w:space="0" w:color="CAC399"/>
              <w:bottom w:val="single" w:sz="6" w:space="0" w:color="CAC399"/>
              <w:right w:val="single" w:sz="6" w:space="0" w:color="CAC399"/>
            </w:tcBorders>
            <w:vAlign w:val="center"/>
          </w:tcPr>
          <w:p w14:paraId="0DAA378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26</w:t>
            </w:r>
          </w:p>
        </w:tc>
        <w:tc>
          <w:tcPr>
            <w:tcW w:w="289" w:type="pct"/>
            <w:tcBorders>
              <w:top w:val="single" w:sz="6" w:space="0" w:color="CAC399"/>
              <w:left w:val="single" w:sz="6" w:space="0" w:color="CAC399"/>
              <w:bottom w:val="single" w:sz="6" w:space="0" w:color="CAC399"/>
              <w:right w:val="single" w:sz="6" w:space="0" w:color="CAC399"/>
            </w:tcBorders>
            <w:vAlign w:val="center"/>
          </w:tcPr>
          <w:p w14:paraId="5620EF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70,3</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489FB9F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31</w:t>
            </w:r>
          </w:p>
        </w:tc>
        <w:tc>
          <w:tcPr>
            <w:tcW w:w="307" w:type="pct"/>
            <w:gridSpan w:val="2"/>
            <w:tcBorders>
              <w:top w:val="single" w:sz="6" w:space="0" w:color="CAC399"/>
              <w:left w:val="single" w:sz="6" w:space="0" w:color="CAC399"/>
              <w:bottom w:val="single" w:sz="6" w:space="0" w:color="CAC399"/>
              <w:right w:val="single" w:sz="6" w:space="0" w:color="CAC399"/>
            </w:tcBorders>
            <w:vAlign w:val="center"/>
          </w:tcPr>
          <w:p w14:paraId="32AF400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83,8</w:t>
            </w:r>
          </w:p>
        </w:tc>
        <w:tc>
          <w:tcPr>
            <w:tcW w:w="367" w:type="pct"/>
            <w:tcBorders>
              <w:top w:val="single" w:sz="6" w:space="0" w:color="CAC399"/>
              <w:left w:val="single" w:sz="6" w:space="0" w:color="CAC399"/>
              <w:bottom w:val="single" w:sz="6" w:space="0" w:color="CAC399"/>
              <w:right w:val="single" w:sz="6" w:space="0" w:color="CAC399"/>
            </w:tcBorders>
            <w:vAlign w:val="center"/>
          </w:tcPr>
          <w:p w14:paraId="0837547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19</w:t>
            </w:r>
          </w:p>
        </w:tc>
        <w:tc>
          <w:tcPr>
            <w:tcW w:w="479" w:type="pct"/>
            <w:gridSpan w:val="3"/>
            <w:tcBorders>
              <w:top w:val="single" w:sz="6" w:space="0" w:color="CAC399"/>
              <w:left w:val="single" w:sz="6" w:space="0" w:color="CAC399"/>
              <w:bottom w:val="single" w:sz="6" w:space="0" w:color="CAC399"/>
              <w:right w:val="single" w:sz="6" w:space="0" w:color="CAC399"/>
            </w:tcBorders>
            <w:vAlign w:val="center"/>
          </w:tcPr>
          <w:p w14:paraId="4DAEF9A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51,4</w:t>
            </w:r>
          </w:p>
        </w:tc>
      </w:tr>
      <w:tr w:rsidR="004C228C" w:rsidRPr="00C15FA4" w14:paraId="7989ACF3"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99FF99"/>
            <w:tcMar>
              <w:top w:w="0" w:type="dxa"/>
              <w:left w:w="15" w:type="dxa"/>
              <w:bottom w:w="0" w:type="dxa"/>
              <w:right w:w="0" w:type="dxa"/>
            </w:tcMar>
            <w:vAlign w:val="center"/>
          </w:tcPr>
          <w:p w14:paraId="7EC2B35C"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ратификации</w:t>
            </w:r>
          </w:p>
        </w:tc>
        <w:tc>
          <w:tcPr>
            <w:tcW w:w="354"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0E67CAC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w:t>
            </w:r>
          </w:p>
        </w:tc>
        <w:tc>
          <w:tcPr>
            <w:tcW w:w="311" w:type="pct"/>
            <w:gridSpan w:val="3"/>
            <w:tcBorders>
              <w:top w:val="single" w:sz="6" w:space="0" w:color="CAC399"/>
              <w:left w:val="single" w:sz="6" w:space="0" w:color="CAC399"/>
              <w:bottom w:val="single" w:sz="6" w:space="0" w:color="CAC399"/>
              <w:right w:val="single" w:sz="6" w:space="0" w:color="CAC399"/>
            </w:tcBorders>
            <w:shd w:val="clear" w:color="auto" w:fill="99FF99"/>
            <w:vAlign w:val="center"/>
          </w:tcPr>
          <w:p w14:paraId="3EDB25F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264"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784C16E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29</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99FF99"/>
            <w:vAlign w:val="center"/>
          </w:tcPr>
          <w:p w14:paraId="1A1748C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78,4</w:t>
            </w:r>
          </w:p>
        </w:tc>
        <w:tc>
          <w:tcPr>
            <w:tcW w:w="384" w:type="pct"/>
            <w:gridSpan w:val="2"/>
            <w:tcBorders>
              <w:top w:val="single" w:sz="6" w:space="0" w:color="CAC399"/>
              <w:left w:val="single" w:sz="6" w:space="0" w:color="CAC399"/>
              <w:bottom w:val="single" w:sz="6" w:space="0" w:color="CAC399"/>
              <w:right w:val="single" w:sz="6" w:space="0" w:color="CAC399"/>
            </w:tcBorders>
            <w:shd w:val="clear" w:color="auto" w:fill="99FF99"/>
            <w:vAlign w:val="center"/>
          </w:tcPr>
          <w:p w14:paraId="0A50B2D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32</w:t>
            </w:r>
          </w:p>
        </w:tc>
        <w:tc>
          <w:tcPr>
            <w:tcW w:w="289"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54E8EDA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86,5</w:t>
            </w:r>
          </w:p>
        </w:tc>
        <w:tc>
          <w:tcPr>
            <w:tcW w:w="265"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06F288A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26</w:t>
            </w:r>
          </w:p>
        </w:tc>
        <w:tc>
          <w:tcPr>
            <w:tcW w:w="289"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21700A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70,3</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99FF99"/>
            <w:vAlign w:val="center"/>
          </w:tcPr>
          <w:p w14:paraId="625E791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31</w:t>
            </w:r>
          </w:p>
        </w:tc>
        <w:tc>
          <w:tcPr>
            <w:tcW w:w="307" w:type="pct"/>
            <w:gridSpan w:val="2"/>
            <w:tcBorders>
              <w:top w:val="single" w:sz="6" w:space="0" w:color="CAC399"/>
              <w:left w:val="single" w:sz="6" w:space="0" w:color="CAC399"/>
              <w:bottom w:val="single" w:sz="6" w:space="0" w:color="CAC399"/>
              <w:right w:val="single" w:sz="6" w:space="0" w:color="CAC399"/>
            </w:tcBorders>
            <w:shd w:val="clear" w:color="auto" w:fill="99FF99"/>
            <w:vAlign w:val="center"/>
          </w:tcPr>
          <w:p w14:paraId="5D590E6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83,8</w:t>
            </w:r>
          </w:p>
        </w:tc>
        <w:tc>
          <w:tcPr>
            <w:tcW w:w="367" w:type="pct"/>
            <w:tcBorders>
              <w:top w:val="single" w:sz="6" w:space="0" w:color="CAC399"/>
              <w:left w:val="single" w:sz="6" w:space="0" w:color="CAC399"/>
              <w:bottom w:val="single" w:sz="6" w:space="0" w:color="CAC399"/>
              <w:right w:val="single" w:sz="6" w:space="0" w:color="CAC399"/>
            </w:tcBorders>
            <w:shd w:val="clear" w:color="auto" w:fill="99FF99"/>
            <w:vAlign w:val="center"/>
          </w:tcPr>
          <w:p w14:paraId="3C8B2A9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18</w:t>
            </w:r>
          </w:p>
        </w:tc>
        <w:tc>
          <w:tcPr>
            <w:tcW w:w="479" w:type="pct"/>
            <w:gridSpan w:val="3"/>
            <w:tcBorders>
              <w:top w:val="single" w:sz="6" w:space="0" w:color="CAC399"/>
              <w:left w:val="single" w:sz="6" w:space="0" w:color="CAC399"/>
              <w:bottom w:val="single" w:sz="6" w:space="0" w:color="CAC399"/>
              <w:right w:val="single" w:sz="6" w:space="0" w:color="CAC399"/>
            </w:tcBorders>
            <w:shd w:val="clear" w:color="auto" w:fill="99FF99"/>
            <w:vAlign w:val="center"/>
          </w:tcPr>
          <w:p w14:paraId="41EE99A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48,6</w:t>
            </w:r>
          </w:p>
        </w:tc>
      </w:tr>
      <w:tr w:rsidR="004C228C" w:rsidRPr="00C15FA4" w14:paraId="7A09D939"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CCFFCC"/>
            <w:tcMar>
              <w:top w:w="0" w:type="dxa"/>
              <w:left w:w="15" w:type="dxa"/>
              <w:bottom w:w="0" w:type="dxa"/>
              <w:right w:w="0" w:type="dxa"/>
            </w:tcMar>
            <w:vAlign w:val="center"/>
          </w:tcPr>
          <w:p w14:paraId="31BCEE33"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присоединения</w:t>
            </w:r>
          </w:p>
        </w:tc>
        <w:tc>
          <w:tcPr>
            <w:tcW w:w="354"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380AE12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6</w:t>
            </w:r>
          </w:p>
        </w:tc>
        <w:tc>
          <w:tcPr>
            <w:tcW w:w="311" w:type="pct"/>
            <w:gridSpan w:val="3"/>
            <w:tcBorders>
              <w:top w:val="single" w:sz="6" w:space="0" w:color="CAC399"/>
              <w:left w:val="single" w:sz="6" w:space="0" w:color="CAC399"/>
              <w:bottom w:val="single" w:sz="6" w:space="0" w:color="CAC399"/>
              <w:right w:val="single" w:sz="6" w:space="0" w:color="CAC399"/>
            </w:tcBorders>
            <w:shd w:val="clear" w:color="auto" w:fill="CCFFCC"/>
            <w:vAlign w:val="center"/>
          </w:tcPr>
          <w:p w14:paraId="146DACE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16,2</w:t>
            </w:r>
          </w:p>
        </w:tc>
        <w:tc>
          <w:tcPr>
            <w:tcW w:w="264"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4E8FECA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CCFFCC"/>
            <w:vAlign w:val="center"/>
          </w:tcPr>
          <w:p w14:paraId="02773D8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84" w:type="pct"/>
            <w:gridSpan w:val="2"/>
            <w:tcBorders>
              <w:top w:val="single" w:sz="6" w:space="0" w:color="CAC399"/>
              <w:left w:val="single" w:sz="6" w:space="0" w:color="CAC399"/>
              <w:bottom w:val="single" w:sz="6" w:space="0" w:color="CAC399"/>
              <w:right w:val="single" w:sz="6" w:space="0" w:color="CAC399"/>
            </w:tcBorders>
            <w:shd w:val="clear" w:color="auto" w:fill="CCFFCC"/>
            <w:vAlign w:val="center"/>
          </w:tcPr>
          <w:p w14:paraId="338042F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289"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5A964FF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265"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538734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0504C71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CCFFCC"/>
            <w:vAlign w:val="center"/>
          </w:tcPr>
          <w:p w14:paraId="2356F3B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07" w:type="pct"/>
            <w:gridSpan w:val="2"/>
            <w:tcBorders>
              <w:top w:val="single" w:sz="6" w:space="0" w:color="CAC399"/>
              <w:left w:val="single" w:sz="6" w:space="0" w:color="CAC399"/>
              <w:bottom w:val="single" w:sz="6" w:space="0" w:color="CAC399"/>
              <w:right w:val="single" w:sz="6" w:space="0" w:color="CAC399"/>
            </w:tcBorders>
            <w:shd w:val="clear" w:color="auto" w:fill="CCFFCC"/>
            <w:vAlign w:val="center"/>
          </w:tcPr>
          <w:p w14:paraId="59D12B1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67" w:type="pct"/>
            <w:tcBorders>
              <w:top w:val="single" w:sz="6" w:space="0" w:color="CAC399"/>
              <w:left w:val="single" w:sz="6" w:space="0" w:color="CAC399"/>
              <w:bottom w:val="single" w:sz="6" w:space="0" w:color="CAC399"/>
              <w:right w:val="single" w:sz="6" w:space="0" w:color="CAC399"/>
            </w:tcBorders>
            <w:shd w:val="clear" w:color="auto" w:fill="CCFFCC"/>
            <w:vAlign w:val="center"/>
          </w:tcPr>
          <w:p w14:paraId="4870041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479" w:type="pct"/>
            <w:gridSpan w:val="3"/>
            <w:tcBorders>
              <w:top w:val="single" w:sz="6" w:space="0" w:color="CAC399"/>
              <w:left w:val="single" w:sz="6" w:space="0" w:color="CAC399"/>
              <w:bottom w:val="single" w:sz="6" w:space="0" w:color="CAC399"/>
              <w:right w:val="single" w:sz="6" w:space="0" w:color="CAC399"/>
            </w:tcBorders>
            <w:shd w:val="clear" w:color="auto" w:fill="CCFFCC"/>
            <w:vAlign w:val="center"/>
          </w:tcPr>
          <w:p w14:paraId="0C5A29F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r>
      <w:tr w:rsidR="004C228C" w:rsidRPr="00C15FA4" w14:paraId="17984D01"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66DF6BBF"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Док-ты, по которым гос-во не выразило согласие на их обязательность, из них:</w:t>
            </w:r>
          </w:p>
        </w:tc>
        <w:tc>
          <w:tcPr>
            <w:tcW w:w="354" w:type="pct"/>
            <w:tcBorders>
              <w:top w:val="single" w:sz="6" w:space="0" w:color="CAC399"/>
              <w:left w:val="single" w:sz="6" w:space="0" w:color="CAC399"/>
              <w:bottom w:val="single" w:sz="6" w:space="0" w:color="CAC399"/>
              <w:right w:val="single" w:sz="6" w:space="0" w:color="CAC399"/>
            </w:tcBorders>
            <w:vAlign w:val="center"/>
          </w:tcPr>
          <w:p w14:paraId="24356AF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w:t>
            </w:r>
          </w:p>
        </w:tc>
        <w:tc>
          <w:tcPr>
            <w:tcW w:w="311" w:type="pct"/>
            <w:gridSpan w:val="3"/>
            <w:tcBorders>
              <w:top w:val="single" w:sz="6" w:space="0" w:color="CAC399"/>
              <w:left w:val="single" w:sz="6" w:space="0" w:color="CAC399"/>
              <w:bottom w:val="single" w:sz="6" w:space="0" w:color="CAC399"/>
              <w:right w:val="single" w:sz="6" w:space="0" w:color="CAC399"/>
            </w:tcBorders>
            <w:vAlign w:val="center"/>
          </w:tcPr>
          <w:p w14:paraId="30551A6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24,3</w:t>
            </w:r>
          </w:p>
        </w:tc>
        <w:tc>
          <w:tcPr>
            <w:tcW w:w="264" w:type="pct"/>
            <w:tcBorders>
              <w:top w:val="single" w:sz="6" w:space="0" w:color="CAC399"/>
              <w:left w:val="single" w:sz="6" w:space="0" w:color="CAC399"/>
              <w:bottom w:val="single" w:sz="6" w:space="0" w:color="CAC399"/>
              <w:right w:val="single" w:sz="6" w:space="0" w:color="CAC399"/>
            </w:tcBorders>
            <w:vAlign w:val="center"/>
          </w:tcPr>
          <w:p w14:paraId="4BE30D1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5</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6079976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13,5</w:t>
            </w:r>
          </w:p>
        </w:tc>
        <w:tc>
          <w:tcPr>
            <w:tcW w:w="384" w:type="pct"/>
            <w:gridSpan w:val="2"/>
            <w:tcBorders>
              <w:top w:val="single" w:sz="6" w:space="0" w:color="CAC399"/>
              <w:left w:val="single" w:sz="6" w:space="0" w:color="CAC399"/>
              <w:bottom w:val="single" w:sz="6" w:space="0" w:color="CAC399"/>
              <w:right w:val="single" w:sz="6" w:space="0" w:color="CAC399"/>
            </w:tcBorders>
            <w:vAlign w:val="center"/>
          </w:tcPr>
          <w:p w14:paraId="33B2FE4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289" w:type="pct"/>
            <w:tcBorders>
              <w:top w:val="single" w:sz="6" w:space="0" w:color="CAC399"/>
              <w:left w:val="single" w:sz="6" w:space="0" w:color="CAC399"/>
              <w:bottom w:val="single" w:sz="6" w:space="0" w:color="CAC399"/>
              <w:right w:val="single" w:sz="6" w:space="0" w:color="CAC399"/>
            </w:tcBorders>
            <w:vAlign w:val="center"/>
          </w:tcPr>
          <w:p w14:paraId="74D2914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265" w:type="pct"/>
            <w:tcBorders>
              <w:top w:val="single" w:sz="6" w:space="0" w:color="CAC399"/>
              <w:left w:val="single" w:sz="6" w:space="0" w:color="CAC399"/>
              <w:bottom w:val="single" w:sz="6" w:space="0" w:color="CAC399"/>
              <w:right w:val="single" w:sz="6" w:space="0" w:color="CAC399"/>
            </w:tcBorders>
            <w:vAlign w:val="center"/>
          </w:tcPr>
          <w:p w14:paraId="4D1D6C8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w:t>
            </w:r>
          </w:p>
        </w:tc>
        <w:tc>
          <w:tcPr>
            <w:tcW w:w="289" w:type="pct"/>
            <w:tcBorders>
              <w:top w:val="single" w:sz="6" w:space="0" w:color="CAC399"/>
              <w:left w:val="single" w:sz="6" w:space="0" w:color="CAC399"/>
              <w:bottom w:val="single" w:sz="6" w:space="0" w:color="CAC399"/>
              <w:right w:val="single" w:sz="6" w:space="0" w:color="CAC399"/>
            </w:tcBorders>
            <w:vAlign w:val="center"/>
          </w:tcPr>
          <w:p w14:paraId="7CD92F0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10,8</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32ED7A3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307" w:type="pct"/>
            <w:gridSpan w:val="2"/>
            <w:tcBorders>
              <w:top w:val="single" w:sz="6" w:space="0" w:color="CAC399"/>
              <w:left w:val="single" w:sz="6" w:space="0" w:color="CAC399"/>
              <w:bottom w:val="single" w:sz="6" w:space="0" w:color="CAC399"/>
              <w:right w:val="single" w:sz="6" w:space="0" w:color="CAC399"/>
            </w:tcBorders>
            <w:vAlign w:val="center"/>
          </w:tcPr>
          <w:p w14:paraId="5B76F1E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367" w:type="pct"/>
            <w:tcBorders>
              <w:top w:val="single" w:sz="6" w:space="0" w:color="CAC399"/>
              <w:left w:val="single" w:sz="6" w:space="0" w:color="CAC399"/>
              <w:bottom w:val="single" w:sz="6" w:space="0" w:color="CAC399"/>
              <w:right w:val="single" w:sz="6" w:space="0" w:color="CAC399"/>
            </w:tcBorders>
            <w:vAlign w:val="center"/>
          </w:tcPr>
          <w:p w14:paraId="7D2A841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7</w:t>
            </w:r>
          </w:p>
        </w:tc>
        <w:tc>
          <w:tcPr>
            <w:tcW w:w="479" w:type="pct"/>
            <w:gridSpan w:val="3"/>
            <w:tcBorders>
              <w:top w:val="single" w:sz="6" w:space="0" w:color="CAC399"/>
              <w:left w:val="single" w:sz="6" w:space="0" w:color="CAC399"/>
              <w:bottom w:val="single" w:sz="6" w:space="0" w:color="CAC399"/>
              <w:right w:val="single" w:sz="6" w:space="0" w:color="CAC399"/>
            </w:tcBorders>
            <w:vAlign w:val="center"/>
          </w:tcPr>
          <w:p w14:paraId="631AD63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18,9</w:t>
            </w:r>
          </w:p>
        </w:tc>
      </w:tr>
      <w:tr w:rsidR="004C228C" w:rsidRPr="00C15FA4" w14:paraId="73A263A4"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FFFF99"/>
            <w:tcMar>
              <w:top w:w="0" w:type="dxa"/>
              <w:left w:w="15" w:type="dxa"/>
              <w:bottom w:w="0" w:type="dxa"/>
              <w:right w:w="0" w:type="dxa"/>
            </w:tcMar>
            <w:vAlign w:val="center"/>
          </w:tcPr>
          <w:p w14:paraId="48CED71C" w14:textId="77777777"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не ратифицировано</w:t>
            </w:r>
          </w:p>
        </w:tc>
        <w:tc>
          <w:tcPr>
            <w:tcW w:w="354"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421F2C6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9</w:t>
            </w:r>
          </w:p>
        </w:tc>
        <w:tc>
          <w:tcPr>
            <w:tcW w:w="311"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40F7667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24,3</w:t>
            </w:r>
          </w:p>
        </w:tc>
        <w:tc>
          <w:tcPr>
            <w:tcW w:w="264"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6E222D5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4</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3032E54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10,8</w:t>
            </w:r>
          </w:p>
        </w:tc>
        <w:tc>
          <w:tcPr>
            <w:tcW w:w="384"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2B91EFB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289"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18A6180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265"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36F552A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289"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7C70F01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13B876C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307" w:type="pct"/>
            <w:gridSpan w:val="2"/>
            <w:tcBorders>
              <w:top w:val="single" w:sz="6" w:space="0" w:color="CAC399"/>
              <w:left w:val="single" w:sz="6" w:space="0" w:color="CAC399"/>
              <w:bottom w:val="single" w:sz="6" w:space="0" w:color="CAC399"/>
              <w:right w:val="single" w:sz="6" w:space="0" w:color="CAC399"/>
            </w:tcBorders>
            <w:shd w:val="clear" w:color="auto" w:fill="FFFF99"/>
            <w:vAlign w:val="center"/>
          </w:tcPr>
          <w:p w14:paraId="26B0AB7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367" w:type="pct"/>
            <w:tcBorders>
              <w:top w:val="single" w:sz="6" w:space="0" w:color="CAC399"/>
              <w:left w:val="single" w:sz="6" w:space="0" w:color="CAC399"/>
              <w:bottom w:val="single" w:sz="6" w:space="0" w:color="CAC399"/>
              <w:right w:val="single" w:sz="6" w:space="0" w:color="CAC399"/>
            </w:tcBorders>
            <w:shd w:val="clear" w:color="auto" w:fill="FFFF99"/>
            <w:vAlign w:val="center"/>
          </w:tcPr>
          <w:p w14:paraId="62AE0C6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6</w:t>
            </w:r>
          </w:p>
        </w:tc>
        <w:tc>
          <w:tcPr>
            <w:tcW w:w="479" w:type="pct"/>
            <w:gridSpan w:val="3"/>
            <w:tcBorders>
              <w:top w:val="single" w:sz="6" w:space="0" w:color="CAC399"/>
              <w:left w:val="single" w:sz="6" w:space="0" w:color="CAC399"/>
              <w:bottom w:val="single" w:sz="6" w:space="0" w:color="CAC399"/>
              <w:right w:val="single" w:sz="6" w:space="0" w:color="CAC399"/>
            </w:tcBorders>
            <w:shd w:val="clear" w:color="auto" w:fill="FFFF99"/>
            <w:vAlign w:val="center"/>
          </w:tcPr>
          <w:p w14:paraId="4A1DC88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16,2</w:t>
            </w:r>
          </w:p>
        </w:tc>
      </w:tr>
      <w:tr w:rsidR="004C228C" w:rsidRPr="00C15FA4" w14:paraId="66F69B04"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shd w:val="clear" w:color="auto" w:fill="66CCFF"/>
            <w:tcMar>
              <w:top w:w="0" w:type="dxa"/>
              <w:left w:w="15" w:type="dxa"/>
              <w:bottom w:w="0" w:type="dxa"/>
              <w:right w:w="0" w:type="dxa"/>
            </w:tcMar>
            <w:vAlign w:val="center"/>
          </w:tcPr>
          <w:p w14:paraId="37D575CD" w14:textId="5E8F9B1F" w:rsidR="004C228C" w:rsidRPr="00C15FA4" w:rsidRDefault="004C228C" w:rsidP="004C228C">
            <w:pPr>
              <w:spacing w:after="0" w:line="240" w:lineRule="auto"/>
              <w:jc w:val="both"/>
              <w:rPr>
                <w:rFonts w:ascii="Times New Roman" w:hAnsi="Times New Roman"/>
                <w:sz w:val="20"/>
                <w:szCs w:val="20"/>
                <w:lang w:eastAsia="ru-RU"/>
              </w:rPr>
            </w:pPr>
            <w:r w:rsidRPr="00C15FA4">
              <w:rPr>
                <w:rFonts w:ascii="Times New Roman" w:hAnsi="Times New Roman"/>
                <w:sz w:val="20"/>
                <w:szCs w:val="20"/>
                <w:lang w:eastAsia="ru-RU"/>
              </w:rPr>
              <w:t>Вышло</w:t>
            </w:r>
          </w:p>
        </w:tc>
        <w:tc>
          <w:tcPr>
            <w:tcW w:w="354"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1315109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1" w:type="pct"/>
            <w:gridSpan w:val="3"/>
            <w:tcBorders>
              <w:top w:val="single" w:sz="6" w:space="0" w:color="CAC399"/>
              <w:left w:val="single" w:sz="6" w:space="0" w:color="CAC399"/>
              <w:bottom w:val="single" w:sz="6" w:space="0" w:color="CAC399"/>
              <w:right w:val="single" w:sz="6" w:space="0" w:color="CAC399"/>
            </w:tcBorders>
            <w:shd w:val="clear" w:color="auto" w:fill="66CCFF"/>
            <w:vAlign w:val="center"/>
          </w:tcPr>
          <w:p w14:paraId="2A2B3A6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4"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576BE29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66CCFF"/>
            <w:vAlign w:val="center"/>
          </w:tcPr>
          <w:p w14:paraId="60E1D4D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c>
          <w:tcPr>
            <w:tcW w:w="384" w:type="pct"/>
            <w:gridSpan w:val="2"/>
            <w:tcBorders>
              <w:top w:val="single" w:sz="6" w:space="0" w:color="CAC399"/>
              <w:left w:val="single" w:sz="6" w:space="0" w:color="CAC399"/>
              <w:bottom w:val="single" w:sz="6" w:space="0" w:color="CAC399"/>
              <w:right w:val="single" w:sz="6" w:space="0" w:color="CAC399"/>
            </w:tcBorders>
            <w:shd w:val="clear" w:color="auto" w:fill="66CCFF"/>
            <w:vAlign w:val="center"/>
          </w:tcPr>
          <w:p w14:paraId="52AFF9B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440C2D6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5"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2237E58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w:t>
            </w:r>
          </w:p>
        </w:tc>
        <w:tc>
          <w:tcPr>
            <w:tcW w:w="289"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556C21B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8,1</w:t>
            </w:r>
          </w:p>
        </w:tc>
        <w:tc>
          <w:tcPr>
            <w:tcW w:w="313" w:type="pct"/>
            <w:gridSpan w:val="2"/>
            <w:tcBorders>
              <w:top w:val="single" w:sz="6" w:space="0" w:color="CAC399"/>
              <w:left w:val="single" w:sz="6" w:space="0" w:color="CAC399"/>
              <w:bottom w:val="single" w:sz="6" w:space="0" w:color="CAC399"/>
              <w:right w:val="single" w:sz="6" w:space="0" w:color="CAC399"/>
            </w:tcBorders>
            <w:shd w:val="clear" w:color="auto" w:fill="66CCFF"/>
            <w:vAlign w:val="center"/>
          </w:tcPr>
          <w:p w14:paraId="3057190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07" w:type="pct"/>
            <w:gridSpan w:val="2"/>
            <w:tcBorders>
              <w:top w:val="single" w:sz="6" w:space="0" w:color="CAC399"/>
              <w:left w:val="single" w:sz="6" w:space="0" w:color="CAC399"/>
              <w:bottom w:val="single" w:sz="6" w:space="0" w:color="CAC399"/>
              <w:right w:val="single" w:sz="6" w:space="0" w:color="CAC399"/>
            </w:tcBorders>
            <w:shd w:val="clear" w:color="auto" w:fill="66CCFF"/>
            <w:vAlign w:val="center"/>
          </w:tcPr>
          <w:p w14:paraId="186781A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67" w:type="pct"/>
            <w:tcBorders>
              <w:top w:val="single" w:sz="6" w:space="0" w:color="CAC399"/>
              <w:left w:val="single" w:sz="6" w:space="0" w:color="CAC399"/>
              <w:bottom w:val="single" w:sz="6" w:space="0" w:color="CAC399"/>
              <w:right w:val="single" w:sz="6" w:space="0" w:color="CAC399"/>
            </w:tcBorders>
            <w:shd w:val="clear" w:color="auto" w:fill="66CCFF"/>
            <w:vAlign w:val="center"/>
          </w:tcPr>
          <w:p w14:paraId="55E4A26D"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w:t>
            </w:r>
          </w:p>
        </w:tc>
        <w:tc>
          <w:tcPr>
            <w:tcW w:w="479" w:type="pct"/>
            <w:gridSpan w:val="3"/>
            <w:tcBorders>
              <w:top w:val="single" w:sz="6" w:space="0" w:color="CAC399"/>
              <w:left w:val="single" w:sz="6" w:space="0" w:color="CAC399"/>
              <w:bottom w:val="single" w:sz="6" w:space="0" w:color="CAC399"/>
              <w:right w:val="single" w:sz="6" w:space="0" w:color="CAC399"/>
            </w:tcBorders>
            <w:shd w:val="clear" w:color="auto" w:fill="66CCFF"/>
            <w:vAlign w:val="center"/>
          </w:tcPr>
          <w:p w14:paraId="3F381E7E"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2,7</w:t>
            </w:r>
          </w:p>
        </w:tc>
      </w:tr>
      <w:tr w:rsidR="004C228C" w:rsidRPr="00C15FA4" w14:paraId="2F552516"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1DA5E117" w14:textId="77777777"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sz w:val="20"/>
                <w:szCs w:val="20"/>
                <w:lang w:eastAsia="ru-RU"/>
              </w:rPr>
              <w:t> </w:t>
            </w:r>
          </w:p>
        </w:tc>
        <w:tc>
          <w:tcPr>
            <w:tcW w:w="354" w:type="pct"/>
            <w:tcBorders>
              <w:top w:val="single" w:sz="6" w:space="0" w:color="CAC399"/>
              <w:left w:val="single" w:sz="6" w:space="0" w:color="CAC399"/>
              <w:bottom w:val="single" w:sz="6" w:space="0" w:color="CAC399"/>
              <w:right w:val="single" w:sz="6" w:space="0" w:color="CAC399"/>
            </w:tcBorders>
            <w:vAlign w:val="center"/>
          </w:tcPr>
          <w:p w14:paraId="7FB8F3C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1" w:type="pct"/>
            <w:gridSpan w:val="3"/>
            <w:tcBorders>
              <w:top w:val="single" w:sz="6" w:space="0" w:color="CAC399"/>
              <w:left w:val="single" w:sz="6" w:space="0" w:color="CAC399"/>
              <w:bottom w:val="single" w:sz="6" w:space="0" w:color="CAC399"/>
              <w:right w:val="single" w:sz="6" w:space="0" w:color="CAC399"/>
            </w:tcBorders>
            <w:vAlign w:val="center"/>
          </w:tcPr>
          <w:p w14:paraId="756C79D2"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4" w:type="pct"/>
            <w:tcBorders>
              <w:top w:val="single" w:sz="6" w:space="0" w:color="CAC399"/>
              <w:left w:val="single" w:sz="6" w:space="0" w:color="CAC399"/>
              <w:bottom w:val="single" w:sz="6" w:space="0" w:color="CAC399"/>
              <w:right w:val="single" w:sz="6" w:space="0" w:color="CAC399"/>
            </w:tcBorders>
            <w:vAlign w:val="center"/>
          </w:tcPr>
          <w:p w14:paraId="5D8A626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20EDDFAA"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84" w:type="pct"/>
            <w:gridSpan w:val="2"/>
            <w:tcBorders>
              <w:top w:val="single" w:sz="6" w:space="0" w:color="CAC399"/>
              <w:left w:val="single" w:sz="6" w:space="0" w:color="CAC399"/>
              <w:bottom w:val="single" w:sz="6" w:space="0" w:color="CAC399"/>
              <w:right w:val="single" w:sz="6" w:space="0" w:color="CAC399"/>
            </w:tcBorders>
            <w:vAlign w:val="center"/>
          </w:tcPr>
          <w:p w14:paraId="60AA32DB"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vAlign w:val="center"/>
          </w:tcPr>
          <w:p w14:paraId="7C6DDAF0"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65" w:type="pct"/>
            <w:tcBorders>
              <w:top w:val="single" w:sz="6" w:space="0" w:color="CAC399"/>
              <w:left w:val="single" w:sz="6" w:space="0" w:color="CAC399"/>
              <w:bottom w:val="single" w:sz="6" w:space="0" w:color="CAC399"/>
              <w:right w:val="single" w:sz="6" w:space="0" w:color="CAC399"/>
            </w:tcBorders>
            <w:vAlign w:val="center"/>
          </w:tcPr>
          <w:p w14:paraId="1D75322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289" w:type="pct"/>
            <w:tcBorders>
              <w:top w:val="single" w:sz="6" w:space="0" w:color="CAC399"/>
              <w:left w:val="single" w:sz="6" w:space="0" w:color="CAC399"/>
              <w:bottom w:val="single" w:sz="6" w:space="0" w:color="CAC399"/>
              <w:right w:val="single" w:sz="6" w:space="0" w:color="CAC399"/>
            </w:tcBorders>
            <w:vAlign w:val="center"/>
          </w:tcPr>
          <w:p w14:paraId="341203DF"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322B459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07" w:type="pct"/>
            <w:gridSpan w:val="2"/>
            <w:tcBorders>
              <w:top w:val="single" w:sz="6" w:space="0" w:color="CAC399"/>
              <w:left w:val="single" w:sz="6" w:space="0" w:color="CAC399"/>
              <w:bottom w:val="single" w:sz="6" w:space="0" w:color="CAC399"/>
              <w:right w:val="single" w:sz="6" w:space="0" w:color="CAC399"/>
            </w:tcBorders>
            <w:vAlign w:val="center"/>
          </w:tcPr>
          <w:p w14:paraId="4119D247"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367" w:type="pct"/>
            <w:tcBorders>
              <w:top w:val="single" w:sz="6" w:space="0" w:color="CAC399"/>
              <w:left w:val="single" w:sz="6" w:space="0" w:color="CAC399"/>
              <w:bottom w:val="single" w:sz="6" w:space="0" w:color="CAC399"/>
              <w:right w:val="single" w:sz="6" w:space="0" w:color="CAC399"/>
            </w:tcBorders>
            <w:vAlign w:val="center"/>
          </w:tcPr>
          <w:p w14:paraId="16A4C384"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c>
          <w:tcPr>
            <w:tcW w:w="479" w:type="pct"/>
            <w:gridSpan w:val="3"/>
            <w:tcBorders>
              <w:top w:val="single" w:sz="6" w:space="0" w:color="CAC399"/>
              <w:left w:val="single" w:sz="6" w:space="0" w:color="CAC399"/>
              <w:bottom w:val="single" w:sz="6" w:space="0" w:color="CAC399"/>
              <w:right w:val="single" w:sz="6" w:space="0" w:color="CAC399"/>
            </w:tcBorders>
            <w:vAlign w:val="center"/>
          </w:tcPr>
          <w:p w14:paraId="49ED4AA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 </w:t>
            </w:r>
          </w:p>
        </w:tc>
      </w:tr>
      <w:tr w:rsidR="004C228C" w:rsidRPr="00C15FA4" w14:paraId="5ED7A43D" w14:textId="77777777" w:rsidTr="004C228C">
        <w:trPr>
          <w:tblCellSpacing w:w="0" w:type="dxa"/>
        </w:trPr>
        <w:tc>
          <w:tcPr>
            <w:tcW w:w="1066" w:type="pct"/>
            <w:tcBorders>
              <w:top w:val="single" w:sz="6" w:space="0" w:color="CAC399"/>
              <w:left w:val="single" w:sz="6" w:space="0" w:color="CAC399"/>
              <w:bottom w:val="single" w:sz="6" w:space="0" w:color="CAC399"/>
              <w:right w:val="single" w:sz="6" w:space="0" w:color="CAC399"/>
            </w:tcBorders>
            <w:tcMar>
              <w:top w:w="0" w:type="dxa"/>
              <w:left w:w="15" w:type="dxa"/>
              <w:bottom w:w="0" w:type="dxa"/>
              <w:right w:w="0" w:type="dxa"/>
            </w:tcMar>
            <w:vAlign w:val="center"/>
          </w:tcPr>
          <w:p w14:paraId="707C769C" w14:textId="77777777" w:rsidR="004C228C" w:rsidRPr="00C15FA4" w:rsidRDefault="004C228C" w:rsidP="004C228C">
            <w:pPr>
              <w:spacing w:after="0" w:line="240" w:lineRule="auto"/>
              <w:rPr>
                <w:rFonts w:ascii="Times New Roman" w:hAnsi="Times New Roman"/>
                <w:sz w:val="20"/>
                <w:szCs w:val="20"/>
                <w:lang w:eastAsia="ru-RU"/>
              </w:rPr>
            </w:pPr>
            <w:r w:rsidRPr="00C15FA4">
              <w:rPr>
                <w:rFonts w:ascii="Times New Roman" w:hAnsi="Times New Roman"/>
                <w:sz w:val="20"/>
                <w:szCs w:val="20"/>
                <w:lang w:eastAsia="ru-RU"/>
              </w:rPr>
              <w:t>Всего</w:t>
            </w:r>
          </w:p>
        </w:tc>
        <w:tc>
          <w:tcPr>
            <w:tcW w:w="354" w:type="pct"/>
            <w:tcBorders>
              <w:top w:val="single" w:sz="6" w:space="0" w:color="CAC399"/>
              <w:left w:val="single" w:sz="6" w:space="0" w:color="CAC399"/>
              <w:bottom w:val="single" w:sz="6" w:space="0" w:color="CAC399"/>
              <w:right w:val="single" w:sz="6" w:space="0" w:color="CAC399"/>
            </w:tcBorders>
            <w:vAlign w:val="center"/>
          </w:tcPr>
          <w:p w14:paraId="71DF32A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311" w:type="pct"/>
            <w:gridSpan w:val="3"/>
            <w:tcBorders>
              <w:top w:val="single" w:sz="6" w:space="0" w:color="CAC399"/>
              <w:left w:val="single" w:sz="6" w:space="0" w:color="CAC399"/>
              <w:bottom w:val="single" w:sz="6" w:space="0" w:color="CAC399"/>
              <w:right w:val="single" w:sz="6" w:space="0" w:color="CAC399"/>
            </w:tcBorders>
            <w:vAlign w:val="center"/>
          </w:tcPr>
          <w:p w14:paraId="1AA75E2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264" w:type="pct"/>
            <w:tcBorders>
              <w:top w:val="single" w:sz="6" w:space="0" w:color="CAC399"/>
              <w:left w:val="single" w:sz="6" w:space="0" w:color="CAC399"/>
              <w:bottom w:val="single" w:sz="6" w:space="0" w:color="CAC399"/>
              <w:right w:val="single" w:sz="6" w:space="0" w:color="CAC399"/>
            </w:tcBorders>
            <w:vAlign w:val="center"/>
          </w:tcPr>
          <w:p w14:paraId="21D2DEA6"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31B444CC"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384" w:type="pct"/>
            <w:gridSpan w:val="2"/>
            <w:tcBorders>
              <w:top w:val="single" w:sz="6" w:space="0" w:color="CAC399"/>
              <w:left w:val="single" w:sz="6" w:space="0" w:color="CAC399"/>
              <w:bottom w:val="single" w:sz="6" w:space="0" w:color="CAC399"/>
              <w:right w:val="single" w:sz="6" w:space="0" w:color="CAC399"/>
            </w:tcBorders>
            <w:vAlign w:val="center"/>
          </w:tcPr>
          <w:p w14:paraId="6BC00C5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289" w:type="pct"/>
            <w:tcBorders>
              <w:top w:val="single" w:sz="6" w:space="0" w:color="CAC399"/>
              <w:left w:val="single" w:sz="6" w:space="0" w:color="CAC399"/>
              <w:bottom w:val="single" w:sz="6" w:space="0" w:color="CAC399"/>
              <w:right w:val="single" w:sz="6" w:space="0" w:color="CAC399"/>
            </w:tcBorders>
            <w:vAlign w:val="center"/>
          </w:tcPr>
          <w:p w14:paraId="41A560D5"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265" w:type="pct"/>
            <w:tcBorders>
              <w:top w:val="single" w:sz="6" w:space="0" w:color="CAC399"/>
              <w:left w:val="single" w:sz="6" w:space="0" w:color="CAC399"/>
              <w:bottom w:val="single" w:sz="6" w:space="0" w:color="CAC399"/>
              <w:right w:val="single" w:sz="6" w:space="0" w:color="CAC399"/>
            </w:tcBorders>
            <w:vAlign w:val="center"/>
          </w:tcPr>
          <w:p w14:paraId="0080AA5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289" w:type="pct"/>
            <w:tcBorders>
              <w:top w:val="single" w:sz="6" w:space="0" w:color="CAC399"/>
              <w:left w:val="single" w:sz="6" w:space="0" w:color="CAC399"/>
              <w:bottom w:val="single" w:sz="6" w:space="0" w:color="CAC399"/>
              <w:right w:val="single" w:sz="6" w:space="0" w:color="CAC399"/>
            </w:tcBorders>
            <w:vAlign w:val="center"/>
          </w:tcPr>
          <w:p w14:paraId="63129E3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313" w:type="pct"/>
            <w:gridSpan w:val="2"/>
            <w:tcBorders>
              <w:top w:val="single" w:sz="6" w:space="0" w:color="CAC399"/>
              <w:left w:val="single" w:sz="6" w:space="0" w:color="CAC399"/>
              <w:bottom w:val="single" w:sz="6" w:space="0" w:color="CAC399"/>
              <w:right w:val="single" w:sz="6" w:space="0" w:color="CAC399"/>
            </w:tcBorders>
            <w:vAlign w:val="center"/>
          </w:tcPr>
          <w:p w14:paraId="5C4CBE68"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307" w:type="pct"/>
            <w:gridSpan w:val="2"/>
            <w:tcBorders>
              <w:top w:val="single" w:sz="6" w:space="0" w:color="CAC399"/>
              <w:left w:val="single" w:sz="6" w:space="0" w:color="CAC399"/>
              <w:bottom w:val="single" w:sz="6" w:space="0" w:color="CAC399"/>
              <w:right w:val="single" w:sz="6" w:space="0" w:color="CAC399"/>
            </w:tcBorders>
            <w:vAlign w:val="center"/>
          </w:tcPr>
          <w:p w14:paraId="07318EF3"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c>
          <w:tcPr>
            <w:tcW w:w="367" w:type="pct"/>
            <w:tcBorders>
              <w:top w:val="single" w:sz="6" w:space="0" w:color="CAC399"/>
              <w:left w:val="single" w:sz="6" w:space="0" w:color="CAC399"/>
              <w:bottom w:val="single" w:sz="6" w:space="0" w:color="CAC399"/>
              <w:right w:val="single" w:sz="6" w:space="0" w:color="CAC399"/>
            </w:tcBorders>
            <w:vAlign w:val="center"/>
          </w:tcPr>
          <w:p w14:paraId="1345BAB9"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37</w:t>
            </w:r>
          </w:p>
        </w:tc>
        <w:tc>
          <w:tcPr>
            <w:tcW w:w="479" w:type="pct"/>
            <w:gridSpan w:val="3"/>
            <w:tcBorders>
              <w:top w:val="single" w:sz="6" w:space="0" w:color="CAC399"/>
              <w:left w:val="single" w:sz="6" w:space="0" w:color="CAC399"/>
              <w:bottom w:val="single" w:sz="6" w:space="0" w:color="CAC399"/>
              <w:right w:val="single" w:sz="6" w:space="0" w:color="CAC399"/>
            </w:tcBorders>
            <w:vAlign w:val="center"/>
          </w:tcPr>
          <w:p w14:paraId="751918C1" w14:textId="77777777" w:rsidR="004C228C" w:rsidRPr="00C15FA4" w:rsidRDefault="004C228C" w:rsidP="004C228C">
            <w:pPr>
              <w:spacing w:after="0" w:line="240" w:lineRule="auto"/>
              <w:jc w:val="center"/>
              <w:rPr>
                <w:rFonts w:ascii="Times New Roman" w:hAnsi="Times New Roman"/>
                <w:sz w:val="20"/>
                <w:szCs w:val="20"/>
                <w:lang w:eastAsia="ru-RU"/>
              </w:rPr>
            </w:pPr>
            <w:r w:rsidRPr="00C15FA4">
              <w:rPr>
                <w:rFonts w:ascii="Times New Roman" w:hAnsi="Times New Roman"/>
                <w:sz w:val="20"/>
                <w:szCs w:val="20"/>
                <w:lang w:eastAsia="ru-RU"/>
              </w:rPr>
              <w:t>100</w:t>
            </w:r>
          </w:p>
        </w:tc>
      </w:tr>
    </w:tbl>
    <w:p w14:paraId="11C4A961" w14:textId="77777777" w:rsidR="004C228C" w:rsidRPr="007E424A" w:rsidRDefault="004C228C" w:rsidP="004C228C">
      <w:pPr>
        <w:shd w:val="clear" w:color="auto" w:fill="FFFFFF"/>
        <w:spacing w:after="0" w:line="240" w:lineRule="auto"/>
        <w:rPr>
          <w:rFonts w:ascii="Times New Roman" w:hAnsi="Times New Roman"/>
          <w:color w:val="000000"/>
          <w:sz w:val="15"/>
          <w:szCs w:val="15"/>
          <w:lang w:eastAsia="ru-RU"/>
        </w:rPr>
      </w:pPr>
      <w:r w:rsidRPr="007E424A">
        <w:rPr>
          <w:rFonts w:ascii="Times New Roman" w:hAnsi="Times New Roman"/>
          <w:color w:val="000000"/>
          <w:sz w:val="15"/>
          <w:szCs w:val="15"/>
          <w:lang w:eastAsia="ru-RU"/>
        </w:rPr>
        <w:t>*Грузия не является участником СНГ в соответствии с Решением СГГ от 09.10.2009 г.</w:t>
      </w:r>
    </w:p>
    <w:tbl>
      <w:tblPr>
        <w:tblW w:w="0" w:type="auto"/>
        <w:tblCellSpacing w:w="0" w:type="dxa"/>
        <w:tblCellMar>
          <w:top w:w="15" w:type="dxa"/>
          <w:left w:w="15" w:type="dxa"/>
          <w:bottom w:w="15" w:type="dxa"/>
          <w:right w:w="15" w:type="dxa"/>
        </w:tblCellMar>
        <w:tblLook w:val="00A0" w:firstRow="1" w:lastRow="0" w:firstColumn="1" w:lastColumn="0" w:noHBand="0" w:noVBand="0"/>
      </w:tblPr>
      <w:tblGrid>
        <w:gridCol w:w="5587"/>
        <w:gridCol w:w="140"/>
        <w:gridCol w:w="240"/>
        <w:gridCol w:w="60"/>
        <w:gridCol w:w="2733"/>
        <w:gridCol w:w="140"/>
        <w:gridCol w:w="120"/>
        <w:gridCol w:w="60"/>
      </w:tblGrid>
      <w:tr w:rsidR="004C228C" w:rsidRPr="001916B7" w14:paraId="0BAAD315" w14:textId="77777777" w:rsidTr="004C228C">
        <w:trPr>
          <w:tblCellSpacing w:w="0" w:type="dxa"/>
        </w:trPr>
        <w:tc>
          <w:tcPr>
            <w:tcW w:w="0" w:type="auto"/>
            <w:tcMar>
              <w:top w:w="0" w:type="dxa"/>
              <w:left w:w="0" w:type="dxa"/>
              <w:bottom w:w="0" w:type="dxa"/>
              <w:right w:w="0" w:type="dxa"/>
            </w:tcMar>
            <w:vAlign w:val="center"/>
          </w:tcPr>
          <w:p w14:paraId="40A2B353" w14:textId="77777777" w:rsidR="004C228C" w:rsidRPr="007E424A" w:rsidRDefault="004C228C" w:rsidP="004C228C">
            <w:pPr>
              <w:spacing w:after="0" w:line="240" w:lineRule="auto"/>
              <w:rPr>
                <w:rFonts w:ascii="Times New Roman" w:hAnsi="Times New Roman"/>
                <w:sz w:val="24"/>
                <w:szCs w:val="24"/>
                <w:lang w:eastAsia="ru-RU"/>
              </w:rPr>
            </w:pPr>
            <w:r w:rsidRPr="007E424A">
              <w:rPr>
                <w:rFonts w:ascii="Times New Roman" w:hAnsi="Times New Roman"/>
                <w:sz w:val="24"/>
                <w:szCs w:val="24"/>
                <w:lang w:eastAsia="ru-RU"/>
              </w:rPr>
              <w:t>Всего документов, предусматривающих ратификацию</w:t>
            </w:r>
          </w:p>
        </w:tc>
        <w:tc>
          <w:tcPr>
            <w:tcW w:w="0" w:type="auto"/>
            <w:tcMar>
              <w:top w:w="0" w:type="dxa"/>
              <w:left w:w="0" w:type="dxa"/>
              <w:bottom w:w="0" w:type="dxa"/>
              <w:right w:w="0" w:type="dxa"/>
            </w:tcMar>
            <w:vAlign w:val="center"/>
          </w:tcPr>
          <w:p w14:paraId="3CC63CC3" w14:textId="007C54E0" w:rsidR="004C228C" w:rsidRPr="007E424A" w:rsidRDefault="0017009C" w:rsidP="004C228C">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4C228C" w:rsidRPr="007E424A">
              <w:rPr>
                <w:rFonts w:ascii="Times New Roman" w:hAnsi="Times New Roman"/>
                <w:sz w:val="24"/>
                <w:szCs w:val="24"/>
                <w:lang w:eastAsia="ru-RU"/>
              </w:rPr>
              <w:t xml:space="preserve">- </w:t>
            </w:r>
            <w:r>
              <w:rPr>
                <w:rFonts w:ascii="Times New Roman" w:hAnsi="Times New Roman"/>
                <w:sz w:val="24"/>
                <w:szCs w:val="24"/>
                <w:lang w:eastAsia="ru-RU"/>
              </w:rPr>
              <w:t xml:space="preserve">  </w:t>
            </w:r>
          </w:p>
        </w:tc>
        <w:tc>
          <w:tcPr>
            <w:tcW w:w="0" w:type="auto"/>
            <w:tcMar>
              <w:top w:w="0" w:type="dxa"/>
              <w:left w:w="0" w:type="dxa"/>
              <w:bottom w:w="0" w:type="dxa"/>
              <w:right w:w="0" w:type="dxa"/>
            </w:tcMar>
            <w:vAlign w:val="center"/>
          </w:tcPr>
          <w:p w14:paraId="1C15D4DE" w14:textId="77777777" w:rsidR="004C228C" w:rsidRPr="007E424A" w:rsidRDefault="004C228C" w:rsidP="004C228C">
            <w:pPr>
              <w:spacing w:after="0" w:line="240" w:lineRule="auto"/>
              <w:rPr>
                <w:rFonts w:ascii="Times New Roman" w:hAnsi="Times New Roman"/>
                <w:sz w:val="24"/>
                <w:szCs w:val="24"/>
                <w:lang w:eastAsia="ru-RU"/>
              </w:rPr>
            </w:pPr>
            <w:r w:rsidRPr="007E424A">
              <w:rPr>
                <w:rFonts w:ascii="Times New Roman" w:hAnsi="Times New Roman"/>
                <w:sz w:val="24"/>
                <w:szCs w:val="24"/>
                <w:lang w:eastAsia="ru-RU"/>
              </w:rPr>
              <w:t>37</w:t>
            </w:r>
          </w:p>
        </w:tc>
        <w:tc>
          <w:tcPr>
            <w:tcW w:w="0" w:type="auto"/>
            <w:tcMar>
              <w:top w:w="0" w:type="dxa"/>
              <w:left w:w="0" w:type="dxa"/>
              <w:bottom w:w="0" w:type="dxa"/>
              <w:right w:w="0" w:type="dxa"/>
            </w:tcMar>
            <w:vAlign w:val="center"/>
          </w:tcPr>
          <w:p w14:paraId="0C93FBD4" w14:textId="30D8A351" w:rsidR="004C228C" w:rsidRPr="007E424A" w:rsidRDefault="004C228C" w:rsidP="004C228C">
            <w:pPr>
              <w:spacing w:after="0" w:line="240" w:lineRule="auto"/>
              <w:rPr>
                <w:rFonts w:ascii="Times New Roman" w:hAnsi="Times New Roman"/>
                <w:sz w:val="24"/>
                <w:szCs w:val="24"/>
                <w:lang w:eastAsia="ru-RU"/>
              </w:rPr>
            </w:pPr>
            <w:r w:rsidRPr="007E424A">
              <w:rPr>
                <w:rFonts w:ascii="Times New Roman" w:hAnsi="Times New Roman"/>
                <w:sz w:val="24"/>
                <w:szCs w:val="24"/>
                <w:lang w:eastAsia="ru-RU"/>
              </w:rPr>
              <w:t>,</w:t>
            </w:r>
            <w:r w:rsidR="0017009C">
              <w:rPr>
                <w:rFonts w:ascii="Times New Roman" w:hAnsi="Times New Roman"/>
                <w:sz w:val="24"/>
                <w:szCs w:val="24"/>
                <w:lang w:eastAsia="ru-RU"/>
              </w:rPr>
              <w:t xml:space="preserve"> </w:t>
            </w:r>
          </w:p>
        </w:tc>
        <w:tc>
          <w:tcPr>
            <w:tcW w:w="0" w:type="auto"/>
            <w:tcMar>
              <w:top w:w="0" w:type="dxa"/>
              <w:left w:w="0" w:type="dxa"/>
              <w:bottom w:w="0" w:type="dxa"/>
              <w:right w:w="0" w:type="dxa"/>
            </w:tcMar>
            <w:vAlign w:val="center"/>
          </w:tcPr>
          <w:p w14:paraId="2430A9D1" w14:textId="01FE3432" w:rsidR="004C228C" w:rsidRPr="007E424A" w:rsidRDefault="0017009C" w:rsidP="004C228C">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004C228C" w:rsidRPr="007E424A">
              <w:rPr>
                <w:rFonts w:ascii="Times New Roman" w:hAnsi="Times New Roman"/>
                <w:sz w:val="24"/>
                <w:szCs w:val="24"/>
                <w:lang w:eastAsia="ru-RU"/>
              </w:rPr>
              <w:t>из них не вступили в силу</w:t>
            </w:r>
          </w:p>
        </w:tc>
        <w:tc>
          <w:tcPr>
            <w:tcW w:w="0" w:type="auto"/>
            <w:tcMar>
              <w:top w:w="0" w:type="dxa"/>
              <w:left w:w="0" w:type="dxa"/>
              <w:bottom w:w="0" w:type="dxa"/>
              <w:right w:w="0" w:type="dxa"/>
            </w:tcMar>
            <w:vAlign w:val="center"/>
          </w:tcPr>
          <w:p w14:paraId="79EF7A6F" w14:textId="585DECA7" w:rsidR="004C228C" w:rsidRPr="007E424A" w:rsidRDefault="004C228C" w:rsidP="004C228C">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 </w:t>
            </w:r>
            <w:r w:rsidRPr="007E424A">
              <w:rPr>
                <w:rFonts w:ascii="Times New Roman" w:hAnsi="Times New Roman"/>
                <w:sz w:val="24"/>
                <w:szCs w:val="24"/>
                <w:lang w:eastAsia="ru-RU"/>
              </w:rPr>
              <w:t>-</w:t>
            </w:r>
            <w:r>
              <w:rPr>
                <w:rFonts w:ascii="Times New Roman" w:hAnsi="Times New Roman"/>
                <w:sz w:val="24"/>
                <w:szCs w:val="24"/>
                <w:lang w:eastAsia="ru-RU"/>
              </w:rPr>
              <w:t xml:space="preserve"> </w:t>
            </w:r>
          </w:p>
        </w:tc>
        <w:tc>
          <w:tcPr>
            <w:tcW w:w="0" w:type="auto"/>
            <w:tcMar>
              <w:top w:w="0" w:type="dxa"/>
              <w:left w:w="0" w:type="dxa"/>
              <w:bottom w:w="0" w:type="dxa"/>
              <w:right w:w="0" w:type="dxa"/>
            </w:tcMar>
            <w:vAlign w:val="center"/>
          </w:tcPr>
          <w:p w14:paraId="7338E769" w14:textId="77777777" w:rsidR="004C228C" w:rsidRPr="007E424A" w:rsidRDefault="004C228C" w:rsidP="004C228C">
            <w:pPr>
              <w:spacing w:after="0" w:line="240" w:lineRule="auto"/>
              <w:rPr>
                <w:rFonts w:ascii="Times New Roman" w:hAnsi="Times New Roman"/>
                <w:sz w:val="24"/>
                <w:szCs w:val="24"/>
                <w:lang w:eastAsia="ru-RU"/>
              </w:rPr>
            </w:pPr>
            <w:r w:rsidRPr="007E424A">
              <w:rPr>
                <w:rFonts w:ascii="Times New Roman" w:hAnsi="Times New Roman"/>
                <w:sz w:val="24"/>
                <w:szCs w:val="24"/>
                <w:lang w:eastAsia="ru-RU"/>
              </w:rPr>
              <w:t>4</w:t>
            </w:r>
          </w:p>
        </w:tc>
        <w:tc>
          <w:tcPr>
            <w:tcW w:w="0" w:type="auto"/>
            <w:tcMar>
              <w:top w:w="0" w:type="dxa"/>
              <w:left w:w="0" w:type="dxa"/>
              <w:bottom w:w="0" w:type="dxa"/>
              <w:right w:w="0" w:type="dxa"/>
            </w:tcMar>
            <w:vAlign w:val="center"/>
          </w:tcPr>
          <w:p w14:paraId="6912A758" w14:textId="77777777" w:rsidR="004C228C" w:rsidRPr="007E424A" w:rsidRDefault="004C228C" w:rsidP="004C228C">
            <w:pPr>
              <w:spacing w:after="0" w:line="240" w:lineRule="auto"/>
              <w:rPr>
                <w:rFonts w:ascii="Times New Roman" w:hAnsi="Times New Roman"/>
                <w:sz w:val="24"/>
                <w:szCs w:val="24"/>
                <w:lang w:eastAsia="ru-RU"/>
              </w:rPr>
            </w:pPr>
            <w:r w:rsidRPr="007E424A">
              <w:rPr>
                <w:rFonts w:ascii="Times New Roman" w:hAnsi="Times New Roman"/>
                <w:sz w:val="24"/>
                <w:szCs w:val="24"/>
                <w:lang w:eastAsia="ru-RU"/>
              </w:rPr>
              <w:t>.</w:t>
            </w:r>
          </w:p>
        </w:tc>
      </w:tr>
    </w:tbl>
    <w:p w14:paraId="7AA9776A" w14:textId="77777777" w:rsidR="004C228C" w:rsidRPr="004C228C" w:rsidRDefault="004C228C" w:rsidP="004C228C">
      <w:pPr>
        <w:pStyle w:val="a3"/>
        <w:jc w:val="both"/>
        <w:rPr>
          <w:lang w:val="en-US"/>
        </w:rPr>
      </w:pPr>
      <w:r>
        <w:t>Источник</w:t>
      </w:r>
      <w:r w:rsidRPr="004C228C">
        <w:rPr>
          <w:lang w:val="en-US"/>
        </w:rPr>
        <w:t xml:space="preserve">: </w:t>
      </w:r>
      <w:hyperlink r:id="rId21" w:history="1">
        <w:r w:rsidRPr="004C228C">
          <w:rPr>
            <w:rStyle w:val="a6"/>
            <w:shd w:val="clear" w:color="auto" w:fill="FFFFFF"/>
            <w:lang w:val="en-US"/>
          </w:rPr>
          <w:t>https://cis.minsk.by/reestr/ru/index</w:t>
        </w:r>
      </w:hyperlink>
      <w:r w:rsidRPr="004C228C">
        <w:rPr>
          <w:color w:val="000000"/>
          <w:shd w:val="clear" w:color="auto" w:fill="FFFFFF"/>
          <w:lang w:val="en-US"/>
        </w:rPr>
        <w:t xml:space="preserve">. </w:t>
      </w:r>
      <w:proofErr w:type="spellStart"/>
      <w:r w:rsidRPr="004C228C">
        <w:rPr>
          <w:color w:val="000000"/>
          <w:shd w:val="clear" w:color="auto" w:fill="FFFFFF"/>
          <w:lang w:val="en-US"/>
        </w:rPr>
        <w:t>html#reports</w:t>
      </w:r>
      <w:proofErr w:type="spellEnd"/>
      <w:r w:rsidRPr="004C228C">
        <w:rPr>
          <w:color w:val="000000"/>
          <w:shd w:val="clear" w:color="auto" w:fill="FFFFFF"/>
          <w:lang w:val="en-US"/>
        </w:rPr>
        <w:t>/rat/stats</w:t>
      </w:r>
    </w:p>
    <w:p w14:paraId="337086A0" w14:textId="5257268D" w:rsidR="004C228C" w:rsidRPr="004C228C" w:rsidRDefault="004C228C" w:rsidP="004C228C">
      <w:pPr>
        <w:rPr>
          <w:lang w:val="en-US"/>
        </w:rPr>
      </w:pPr>
    </w:p>
    <w:p w14:paraId="7B2CD581" w14:textId="39B927BB" w:rsidR="00CD1BFD" w:rsidRPr="00594A84" w:rsidRDefault="00CD1BFD" w:rsidP="0071679E">
      <w:pPr>
        <w:spacing w:after="0" w:line="240" w:lineRule="auto"/>
        <w:ind w:firstLine="708"/>
        <w:jc w:val="both"/>
        <w:rPr>
          <w:rFonts w:ascii="Times New Roman" w:hAnsi="Times New Roman"/>
          <w:sz w:val="28"/>
          <w:szCs w:val="28"/>
        </w:rPr>
      </w:pPr>
      <w:bookmarkStart w:id="4" w:name="_Hlk81910402"/>
      <w:r>
        <w:rPr>
          <w:rFonts w:ascii="Times New Roman" w:hAnsi="Times New Roman"/>
          <w:sz w:val="28"/>
          <w:szCs w:val="28"/>
        </w:rPr>
        <w:t xml:space="preserve">Оценка потенциала пространственного развития, на наш взгляд, наиболее репрезентативна на основе </w:t>
      </w:r>
      <w:r w:rsidRPr="002A2B72">
        <w:rPr>
          <w:rFonts w:ascii="Times New Roman" w:hAnsi="Times New Roman"/>
          <w:sz w:val="28"/>
          <w:szCs w:val="28"/>
        </w:rPr>
        <w:t>показателей, отнесенных к измерению степени интеграции</w:t>
      </w:r>
      <w:r>
        <w:rPr>
          <w:rFonts w:ascii="Times New Roman" w:hAnsi="Times New Roman"/>
          <w:sz w:val="28"/>
          <w:szCs w:val="28"/>
        </w:rPr>
        <w:t xml:space="preserve"> и ее основных направлений, в том числе: в</w:t>
      </w:r>
      <w:r w:rsidRPr="00594A84">
        <w:rPr>
          <w:rFonts w:ascii="Times New Roman" w:hAnsi="Times New Roman"/>
          <w:sz w:val="28"/>
          <w:szCs w:val="28"/>
        </w:rPr>
        <w:t xml:space="preserve"> части </w:t>
      </w:r>
      <w:r w:rsidRPr="00CD1BFD">
        <w:rPr>
          <w:rFonts w:ascii="Times New Roman" w:hAnsi="Times New Roman"/>
          <w:i/>
          <w:iCs/>
          <w:sz w:val="28"/>
          <w:szCs w:val="28"/>
        </w:rPr>
        <w:t>конвергенции развития</w:t>
      </w:r>
      <w:r w:rsidRPr="00594A84">
        <w:rPr>
          <w:rFonts w:ascii="Times New Roman" w:hAnsi="Times New Roman"/>
          <w:sz w:val="28"/>
          <w:szCs w:val="28"/>
        </w:rPr>
        <w:t>: конвергенция уровня дохода;</w:t>
      </w:r>
      <w:r>
        <w:rPr>
          <w:rFonts w:ascii="Times New Roman" w:hAnsi="Times New Roman"/>
          <w:sz w:val="28"/>
          <w:szCs w:val="28"/>
        </w:rPr>
        <w:t xml:space="preserve"> </w:t>
      </w:r>
      <w:r w:rsidRPr="00594A84">
        <w:rPr>
          <w:rFonts w:ascii="Times New Roman" w:hAnsi="Times New Roman"/>
          <w:sz w:val="28"/>
          <w:szCs w:val="28"/>
        </w:rPr>
        <w:t>конвергенция цен;</w:t>
      </w:r>
      <w:r>
        <w:rPr>
          <w:rFonts w:ascii="Times New Roman" w:hAnsi="Times New Roman"/>
          <w:sz w:val="28"/>
          <w:szCs w:val="28"/>
        </w:rPr>
        <w:t xml:space="preserve"> </w:t>
      </w:r>
      <w:r w:rsidRPr="00594A84">
        <w:rPr>
          <w:rFonts w:ascii="Times New Roman" w:hAnsi="Times New Roman"/>
          <w:sz w:val="28"/>
          <w:szCs w:val="28"/>
        </w:rPr>
        <w:t>конвергенция в государственном секторе</w:t>
      </w:r>
      <w:r>
        <w:rPr>
          <w:rFonts w:ascii="Times New Roman" w:hAnsi="Times New Roman"/>
          <w:sz w:val="28"/>
          <w:szCs w:val="28"/>
        </w:rPr>
        <w:t xml:space="preserve">. </w:t>
      </w:r>
      <w:bookmarkEnd w:id="4"/>
      <w:r w:rsidRPr="00594A84">
        <w:rPr>
          <w:rFonts w:ascii="Times New Roman" w:hAnsi="Times New Roman"/>
          <w:sz w:val="28"/>
          <w:szCs w:val="28"/>
        </w:rPr>
        <w:t xml:space="preserve">В части </w:t>
      </w:r>
      <w:r w:rsidRPr="00CD1BFD">
        <w:rPr>
          <w:rFonts w:ascii="Times New Roman" w:hAnsi="Times New Roman"/>
          <w:i/>
          <w:iCs/>
          <w:sz w:val="28"/>
          <w:szCs w:val="28"/>
        </w:rPr>
        <w:t>интеграции рынков</w:t>
      </w:r>
      <w:r w:rsidRPr="00594A84">
        <w:rPr>
          <w:rFonts w:ascii="Times New Roman" w:hAnsi="Times New Roman"/>
          <w:sz w:val="28"/>
          <w:szCs w:val="28"/>
        </w:rPr>
        <w:t xml:space="preserve"> («четырех свобод»):</w:t>
      </w:r>
      <w:r>
        <w:rPr>
          <w:rFonts w:ascii="Times New Roman" w:hAnsi="Times New Roman"/>
          <w:sz w:val="28"/>
          <w:szCs w:val="28"/>
        </w:rPr>
        <w:t xml:space="preserve"> </w:t>
      </w:r>
      <w:r w:rsidRPr="00594A84">
        <w:rPr>
          <w:rFonts w:ascii="Times New Roman" w:hAnsi="Times New Roman"/>
          <w:sz w:val="28"/>
          <w:szCs w:val="28"/>
        </w:rPr>
        <w:t>показатели взаимной открытости и взаимной значимости для товаров, услуг</w:t>
      </w:r>
      <w:r w:rsidR="0017009C">
        <w:rPr>
          <w:rFonts w:ascii="Times New Roman" w:hAnsi="Times New Roman"/>
          <w:sz w:val="28"/>
          <w:szCs w:val="28"/>
        </w:rPr>
        <w:t>,</w:t>
      </w:r>
      <w:r w:rsidRPr="00594A84">
        <w:rPr>
          <w:rFonts w:ascii="Times New Roman" w:hAnsi="Times New Roman"/>
          <w:sz w:val="28"/>
          <w:szCs w:val="28"/>
        </w:rPr>
        <w:t xml:space="preserve"> отдельных товарных групп и категорий услуг;</w:t>
      </w:r>
      <w:r>
        <w:rPr>
          <w:rFonts w:ascii="Times New Roman" w:hAnsi="Times New Roman"/>
          <w:sz w:val="28"/>
          <w:szCs w:val="28"/>
        </w:rPr>
        <w:t xml:space="preserve"> </w:t>
      </w:r>
      <w:r w:rsidRPr="00594A84">
        <w:rPr>
          <w:rFonts w:ascii="Times New Roman" w:hAnsi="Times New Roman"/>
          <w:sz w:val="28"/>
          <w:szCs w:val="28"/>
        </w:rPr>
        <w:t xml:space="preserve">показатели внутриотраслевой торговли (индексы </w:t>
      </w:r>
      <w:proofErr w:type="spellStart"/>
      <w:r w:rsidRPr="00594A84">
        <w:rPr>
          <w:rFonts w:ascii="Times New Roman" w:hAnsi="Times New Roman"/>
          <w:sz w:val="28"/>
          <w:szCs w:val="28"/>
        </w:rPr>
        <w:t>Грубеля</w:t>
      </w:r>
      <w:proofErr w:type="spellEnd"/>
      <w:r w:rsidRPr="00594A84">
        <w:rPr>
          <w:rFonts w:ascii="Times New Roman" w:hAnsi="Times New Roman"/>
          <w:sz w:val="28"/>
          <w:szCs w:val="28"/>
        </w:rPr>
        <w:t>-Ллойда);</w:t>
      </w:r>
      <w:r>
        <w:rPr>
          <w:rFonts w:ascii="Times New Roman" w:hAnsi="Times New Roman"/>
          <w:sz w:val="28"/>
          <w:szCs w:val="28"/>
        </w:rPr>
        <w:t xml:space="preserve"> </w:t>
      </w:r>
      <w:r w:rsidRPr="00594A84">
        <w:rPr>
          <w:rFonts w:ascii="Times New Roman" w:hAnsi="Times New Roman"/>
          <w:sz w:val="28"/>
          <w:szCs w:val="28"/>
        </w:rPr>
        <w:t>показатели миграционных потоков и интенсивности денежных переводов;</w:t>
      </w:r>
      <w:r>
        <w:rPr>
          <w:rFonts w:ascii="Times New Roman" w:hAnsi="Times New Roman"/>
          <w:sz w:val="28"/>
          <w:szCs w:val="28"/>
        </w:rPr>
        <w:t xml:space="preserve"> </w:t>
      </w:r>
      <w:r w:rsidRPr="00594A84">
        <w:rPr>
          <w:rFonts w:ascii="Times New Roman" w:hAnsi="Times New Roman"/>
          <w:sz w:val="28"/>
          <w:szCs w:val="28"/>
        </w:rPr>
        <w:t>показатели значимости взаимных инвестиций.</w:t>
      </w:r>
    </w:p>
    <w:p w14:paraId="12C7EB45" w14:textId="48AE8F9E" w:rsidR="00CD1BFD" w:rsidRPr="00C75192" w:rsidRDefault="0071679E" w:rsidP="00C75192">
      <w:pPr>
        <w:spacing w:after="0" w:line="240" w:lineRule="auto"/>
        <w:ind w:firstLine="708"/>
        <w:jc w:val="both"/>
        <w:rPr>
          <w:rFonts w:ascii="Times New Roman" w:hAnsi="Times New Roman"/>
          <w:i/>
          <w:iCs/>
          <w:sz w:val="28"/>
          <w:szCs w:val="28"/>
        </w:rPr>
      </w:pPr>
      <w:r w:rsidRPr="00C75192">
        <w:rPr>
          <w:rFonts w:ascii="Times New Roman" w:hAnsi="Times New Roman"/>
          <w:sz w:val="28"/>
          <w:szCs w:val="28"/>
        </w:rPr>
        <w:t xml:space="preserve">Оценка сравнительных сопоставлений мировых интеграционных процессов возможна на основе блоков показателей: </w:t>
      </w:r>
      <w:r w:rsidR="00CD1BFD" w:rsidRPr="00C75192">
        <w:rPr>
          <w:rFonts w:ascii="Times New Roman" w:hAnsi="Times New Roman"/>
          <w:i/>
          <w:iCs/>
          <w:sz w:val="28"/>
          <w:szCs w:val="28"/>
        </w:rPr>
        <w:t>институциональн</w:t>
      </w:r>
      <w:r w:rsidRPr="00C75192">
        <w:rPr>
          <w:rFonts w:ascii="Times New Roman" w:hAnsi="Times New Roman"/>
          <w:i/>
          <w:iCs/>
          <w:sz w:val="28"/>
          <w:szCs w:val="28"/>
        </w:rPr>
        <w:t>ой</w:t>
      </w:r>
      <w:r w:rsidR="00CD1BFD" w:rsidRPr="00C75192">
        <w:rPr>
          <w:rFonts w:ascii="Times New Roman" w:hAnsi="Times New Roman"/>
          <w:i/>
          <w:iCs/>
          <w:sz w:val="28"/>
          <w:szCs w:val="28"/>
        </w:rPr>
        <w:t xml:space="preserve"> интеграци</w:t>
      </w:r>
      <w:r w:rsidRPr="00C75192">
        <w:rPr>
          <w:rFonts w:ascii="Times New Roman" w:hAnsi="Times New Roman"/>
          <w:i/>
          <w:iCs/>
          <w:sz w:val="28"/>
          <w:szCs w:val="28"/>
        </w:rPr>
        <w:t>и</w:t>
      </w:r>
      <w:r w:rsidR="00CD1BFD" w:rsidRPr="00C75192">
        <w:rPr>
          <w:rFonts w:ascii="Times New Roman" w:hAnsi="Times New Roman"/>
          <w:i/>
          <w:iCs/>
          <w:sz w:val="28"/>
          <w:szCs w:val="28"/>
        </w:rPr>
        <w:t>; интеграци</w:t>
      </w:r>
      <w:r w:rsidRPr="00C75192">
        <w:rPr>
          <w:rFonts w:ascii="Times New Roman" w:hAnsi="Times New Roman"/>
          <w:i/>
          <w:iCs/>
          <w:sz w:val="28"/>
          <w:szCs w:val="28"/>
        </w:rPr>
        <w:t>и</w:t>
      </w:r>
      <w:r w:rsidR="00CD1BFD" w:rsidRPr="00C75192">
        <w:rPr>
          <w:rFonts w:ascii="Times New Roman" w:hAnsi="Times New Roman"/>
          <w:i/>
          <w:iCs/>
          <w:sz w:val="28"/>
          <w:szCs w:val="28"/>
        </w:rPr>
        <w:t xml:space="preserve"> на основных рынках;</w:t>
      </w:r>
      <w:r w:rsidRPr="00C75192">
        <w:rPr>
          <w:rFonts w:ascii="Times New Roman" w:hAnsi="Times New Roman"/>
          <w:i/>
          <w:iCs/>
          <w:sz w:val="28"/>
          <w:szCs w:val="28"/>
        </w:rPr>
        <w:t xml:space="preserve"> </w:t>
      </w:r>
      <w:r w:rsidR="00CD1BFD" w:rsidRPr="00C75192">
        <w:rPr>
          <w:rFonts w:ascii="Times New Roman" w:hAnsi="Times New Roman"/>
          <w:i/>
          <w:iCs/>
          <w:sz w:val="28"/>
          <w:szCs w:val="28"/>
        </w:rPr>
        <w:t>макроэкономическ</w:t>
      </w:r>
      <w:r w:rsidRPr="00C75192">
        <w:rPr>
          <w:rFonts w:ascii="Times New Roman" w:hAnsi="Times New Roman"/>
          <w:i/>
          <w:iCs/>
          <w:sz w:val="28"/>
          <w:szCs w:val="28"/>
        </w:rPr>
        <w:t>ой</w:t>
      </w:r>
      <w:r w:rsidR="00CD1BFD" w:rsidRPr="00C75192">
        <w:rPr>
          <w:rFonts w:ascii="Times New Roman" w:hAnsi="Times New Roman"/>
          <w:i/>
          <w:iCs/>
          <w:sz w:val="28"/>
          <w:szCs w:val="28"/>
        </w:rPr>
        <w:t xml:space="preserve"> конвергенци</w:t>
      </w:r>
      <w:r w:rsidRPr="00C75192">
        <w:rPr>
          <w:rFonts w:ascii="Times New Roman" w:hAnsi="Times New Roman"/>
          <w:i/>
          <w:iCs/>
          <w:sz w:val="28"/>
          <w:szCs w:val="28"/>
        </w:rPr>
        <w:t>и</w:t>
      </w:r>
      <w:r w:rsidR="00CD1BFD" w:rsidRPr="00C75192">
        <w:rPr>
          <w:rFonts w:ascii="Times New Roman" w:hAnsi="Times New Roman"/>
          <w:i/>
          <w:iCs/>
          <w:sz w:val="28"/>
          <w:szCs w:val="28"/>
        </w:rPr>
        <w:t>.</w:t>
      </w:r>
    </w:p>
    <w:p w14:paraId="5FC0266B" w14:textId="5422A2C1" w:rsidR="003E350B" w:rsidRPr="00C75192" w:rsidRDefault="003E350B" w:rsidP="00C75192">
      <w:pPr>
        <w:pStyle w:val="af1"/>
        <w:overflowPunct/>
        <w:autoSpaceDE/>
        <w:autoSpaceDN/>
        <w:adjustRightInd/>
        <w:spacing w:after="120" w:line="240" w:lineRule="auto"/>
        <w:ind w:right="-5" w:firstLine="566"/>
        <w:textAlignment w:val="auto"/>
        <w:rPr>
          <w:b w:val="0"/>
          <w:sz w:val="28"/>
          <w:szCs w:val="28"/>
        </w:rPr>
      </w:pPr>
      <w:r w:rsidRPr="00C75192">
        <w:rPr>
          <w:b w:val="0"/>
          <w:sz w:val="28"/>
          <w:szCs w:val="28"/>
        </w:rPr>
        <w:t>Оценка перспектив долгосрочного развития экономической интеграции в регионе СНГ в инвестиционной сфере не представляется</w:t>
      </w:r>
      <w:r w:rsidR="00C75192">
        <w:rPr>
          <w:b w:val="0"/>
          <w:sz w:val="28"/>
          <w:szCs w:val="28"/>
        </w:rPr>
        <w:t xml:space="preserve"> возможным</w:t>
      </w:r>
      <w:r w:rsidRPr="00C75192">
        <w:rPr>
          <w:b w:val="0"/>
          <w:sz w:val="28"/>
          <w:szCs w:val="28"/>
        </w:rPr>
        <w:t xml:space="preserve">, на наш взгляд, </w:t>
      </w:r>
      <w:r w:rsidR="00814082" w:rsidRPr="00C75192">
        <w:rPr>
          <w:b w:val="0"/>
          <w:sz w:val="28"/>
          <w:szCs w:val="28"/>
        </w:rPr>
        <w:t>оценить</w:t>
      </w:r>
      <w:r w:rsidRPr="00C75192">
        <w:rPr>
          <w:b w:val="0"/>
          <w:sz w:val="28"/>
          <w:szCs w:val="28"/>
        </w:rPr>
        <w:t xml:space="preserve"> вне контекста учета особенностей механизмов подразделений внешнеэкономической деятельности, к котором относятся </w:t>
      </w:r>
      <w:r w:rsidRPr="00C75192">
        <w:rPr>
          <w:b w:val="0"/>
          <w:i/>
          <w:sz w:val="28"/>
          <w:szCs w:val="28"/>
        </w:rPr>
        <w:t xml:space="preserve">внешняя торговля, </w:t>
      </w:r>
      <w:r w:rsidRPr="00C75192">
        <w:rPr>
          <w:b w:val="0"/>
          <w:i/>
          <w:sz w:val="28"/>
          <w:szCs w:val="28"/>
        </w:rPr>
        <w:lastRenderedPageBreak/>
        <w:t>инвестиции, международные валютно-кредитные отношения</w:t>
      </w:r>
      <w:r w:rsidRPr="00C75192">
        <w:rPr>
          <w:b w:val="0"/>
          <w:sz w:val="28"/>
          <w:szCs w:val="28"/>
        </w:rPr>
        <w:t xml:space="preserve">. </w:t>
      </w:r>
      <w:r w:rsidR="00B7561B" w:rsidRPr="00C75192">
        <w:rPr>
          <w:b w:val="0"/>
          <w:sz w:val="28"/>
          <w:szCs w:val="28"/>
        </w:rPr>
        <w:t>Оставляя за пределами данной статьи детальный анализ интеграционного механизма СНГ</w:t>
      </w:r>
      <w:r w:rsidR="00C75192">
        <w:rPr>
          <w:b w:val="0"/>
          <w:sz w:val="28"/>
          <w:szCs w:val="28"/>
        </w:rPr>
        <w:t xml:space="preserve">, на наш взгляд, </w:t>
      </w:r>
      <w:r w:rsidR="00B7561B" w:rsidRPr="00C75192">
        <w:rPr>
          <w:b w:val="0"/>
          <w:sz w:val="28"/>
          <w:szCs w:val="28"/>
        </w:rPr>
        <w:t>наиболее приемлемой методологией оценки его потенциала, механизма и моделирования является гравитационная модель</w:t>
      </w:r>
      <w:r w:rsidR="00B235A8">
        <w:rPr>
          <w:b w:val="0"/>
          <w:sz w:val="28"/>
          <w:szCs w:val="28"/>
        </w:rPr>
        <w:t>, которая оказывает определяющее влияние на и</w:t>
      </w:r>
      <w:r w:rsidRPr="00C75192">
        <w:rPr>
          <w:b w:val="0"/>
          <w:sz w:val="28"/>
          <w:szCs w:val="28"/>
        </w:rPr>
        <w:t>нвестиционный процесс стран СНГ</w:t>
      </w:r>
      <w:r w:rsidR="00B235A8">
        <w:rPr>
          <w:b w:val="0"/>
          <w:sz w:val="28"/>
          <w:szCs w:val="28"/>
        </w:rPr>
        <w:t>.</w:t>
      </w:r>
      <w:r w:rsidRPr="00C75192">
        <w:rPr>
          <w:b w:val="0"/>
          <w:sz w:val="28"/>
          <w:szCs w:val="28"/>
        </w:rPr>
        <w:t xml:space="preserve"> </w:t>
      </w:r>
      <w:r w:rsidR="00B235A8">
        <w:rPr>
          <w:b w:val="0"/>
          <w:sz w:val="28"/>
          <w:szCs w:val="28"/>
        </w:rPr>
        <w:t>Ф</w:t>
      </w:r>
      <w:r w:rsidRPr="00C75192">
        <w:rPr>
          <w:b w:val="0"/>
          <w:sz w:val="28"/>
          <w:szCs w:val="28"/>
        </w:rPr>
        <w:t>акторы</w:t>
      </w:r>
      <w:r w:rsidR="00814082" w:rsidRPr="00C75192">
        <w:rPr>
          <w:b w:val="0"/>
          <w:sz w:val="28"/>
          <w:szCs w:val="28"/>
        </w:rPr>
        <w:t>,</w:t>
      </w:r>
      <w:r w:rsidRPr="00C75192">
        <w:rPr>
          <w:b w:val="0"/>
          <w:sz w:val="28"/>
          <w:szCs w:val="28"/>
        </w:rPr>
        <w:t xml:space="preserve"> его определяющие в значительной степени испытывают влияние </w:t>
      </w:r>
      <w:r w:rsidRPr="00C75192">
        <w:rPr>
          <w:b w:val="0"/>
          <w:i/>
          <w:sz w:val="28"/>
          <w:szCs w:val="28"/>
        </w:rPr>
        <w:t>гравитационной модели</w:t>
      </w:r>
      <w:r w:rsidR="00C071DE">
        <w:rPr>
          <w:b w:val="0"/>
          <w:i/>
          <w:sz w:val="28"/>
          <w:szCs w:val="28"/>
        </w:rPr>
        <w:t xml:space="preserve"> </w:t>
      </w:r>
      <w:r w:rsidR="00D525EB" w:rsidRPr="00B369C8">
        <w:rPr>
          <w:rFonts w:cs="Times New Roman"/>
          <w:b w:val="0"/>
          <w:bCs w:val="0"/>
          <w:color w:val="000000"/>
          <w:sz w:val="28"/>
          <w:szCs w:val="28"/>
          <w:shd w:val="clear" w:color="auto" w:fill="FFFFFF"/>
        </w:rPr>
        <w:t>[</w:t>
      </w:r>
      <w:r w:rsidR="00D525EB">
        <w:rPr>
          <w:rFonts w:cs="Times New Roman"/>
          <w:b w:val="0"/>
          <w:bCs w:val="0"/>
          <w:color w:val="000000"/>
          <w:sz w:val="28"/>
          <w:szCs w:val="28"/>
          <w:shd w:val="clear" w:color="auto" w:fill="FFFFFF"/>
        </w:rPr>
        <w:t>7</w:t>
      </w:r>
      <w:r w:rsidR="00D525EB" w:rsidRPr="00B369C8">
        <w:rPr>
          <w:rFonts w:cs="Times New Roman"/>
          <w:b w:val="0"/>
          <w:bCs w:val="0"/>
          <w:color w:val="000000"/>
          <w:sz w:val="28"/>
          <w:szCs w:val="28"/>
          <w:shd w:val="clear" w:color="auto" w:fill="FFFFFF"/>
        </w:rPr>
        <w:t>]</w:t>
      </w:r>
      <w:r w:rsidRPr="00C75192">
        <w:rPr>
          <w:b w:val="0"/>
          <w:i/>
          <w:sz w:val="28"/>
          <w:szCs w:val="28"/>
        </w:rPr>
        <w:t>,</w:t>
      </w:r>
      <w:r w:rsidRPr="00B235A8">
        <w:rPr>
          <w:b w:val="0"/>
          <w:iCs/>
          <w:sz w:val="28"/>
          <w:szCs w:val="28"/>
        </w:rPr>
        <w:t xml:space="preserve"> </w:t>
      </w:r>
      <w:r w:rsidR="00B235A8" w:rsidRPr="00B235A8">
        <w:rPr>
          <w:b w:val="0"/>
          <w:iCs/>
          <w:sz w:val="28"/>
          <w:szCs w:val="28"/>
        </w:rPr>
        <w:t>которая</w:t>
      </w:r>
      <w:r w:rsidR="00B235A8">
        <w:rPr>
          <w:b w:val="0"/>
          <w:iCs/>
          <w:sz w:val="28"/>
          <w:szCs w:val="28"/>
        </w:rPr>
        <w:t xml:space="preserve"> определяет </w:t>
      </w:r>
      <w:r w:rsidRPr="00C75192">
        <w:rPr>
          <w:b w:val="0"/>
          <w:sz w:val="28"/>
          <w:szCs w:val="28"/>
        </w:rPr>
        <w:t xml:space="preserve">экономическую эффективность международных инвестиционных проектов. </w:t>
      </w:r>
    </w:p>
    <w:p w14:paraId="698EADDC" w14:textId="2C0D6247" w:rsidR="003E350B" w:rsidRPr="00B7561B" w:rsidRDefault="003E350B" w:rsidP="00B235A8">
      <w:pPr>
        <w:pStyle w:val="af1"/>
        <w:tabs>
          <w:tab w:val="left" w:pos="9355"/>
        </w:tabs>
        <w:overflowPunct/>
        <w:autoSpaceDE/>
        <w:autoSpaceDN/>
        <w:adjustRightInd/>
        <w:spacing w:after="120" w:line="240" w:lineRule="auto"/>
        <w:ind w:right="-5"/>
        <w:textAlignment w:val="auto"/>
        <w:rPr>
          <w:b w:val="0"/>
          <w:sz w:val="28"/>
          <w:szCs w:val="28"/>
        </w:rPr>
      </w:pPr>
      <w:r w:rsidRPr="00B7561B">
        <w:rPr>
          <w:b w:val="0"/>
          <w:sz w:val="28"/>
          <w:szCs w:val="28"/>
        </w:rPr>
        <w:t xml:space="preserve">Основная идея, стоящая за подходом гравитационной модели международного движения капитала, инвестиционных товаров и факторов, реализуемых на основе международных сделок торговли в странах СНГ, состоит в том, что </w:t>
      </w:r>
      <w:r w:rsidRPr="00B7561B">
        <w:rPr>
          <w:b w:val="0"/>
          <w:i/>
          <w:sz w:val="28"/>
          <w:szCs w:val="28"/>
        </w:rPr>
        <w:t>объем экспорта одной страны в другую прямо пропорционален экономическим размерам этих стран в силу того, что именно их размер определяет, соответственно, предложение и спрос на экспорт, и обратно пропорционален расстоянию между этими странами, так как издержки на торговлю товарами растут с расстоянием между партнерами</w:t>
      </w:r>
      <w:r w:rsidRPr="00B7561B">
        <w:rPr>
          <w:b w:val="0"/>
          <w:sz w:val="28"/>
          <w:szCs w:val="28"/>
        </w:rPr>
        <w:t>. Среди многочисленных спецификаций гравитационной модели торговли, можно выделить следующие важные черты подхода.</w:t>
      </w:r>
    </w:p>
    <w:p w14:paraId="2909BF41" w14:textId="245CC13A" w:rsidR="003D4E47" w:rsidRPr="00CE4D95" w:rsidRDefault="003E350B" w:rsidP="00CE4D95">
      <w:pPr>
        <w:spacing w:line="240" w:lineRule="auto"/>
        <w:ind w:firstLine="567"/>
        <w:jc w:val="both"/>
        <w:rPr>
          <w:rFonts w:ascii="Times New Roman" w:hAnsi="Times New Roman" w:cs="Times New Roman"/>
        </w:rPr>
      </w:pPr>
      <w:r w:rsidRPr="00CE4D95">
        <w:rPr>
          <w:rFonts w:ascii="Times New Roman" w:hAnsi="Times New Roman" w:cs="Times New Roman"/>
          <w:bCs/>
          <w:sz w:val="28"/>
          <w:szCs w:val="28"/>
        </w:rPr>
        <w:t>В рамках гравитационного подхода моделируется двусторонняя торговля, важнейший фактор, оказывающий влияние на эффективность инвестиционного процесса и международных кооперационных воспроизводственных отношений. Объем двусторонней торговли моделируется как функция от комбинации макроэкономических переменных, характеризующих обе страны-партнера, таких как размер страны, уровень дохода страны, обменный курс, цены и т.д. Более того, обычно в качестве объясняющих переменных добавляют индикаторы транспортных издержек по транспортировке товаров между странами-партнерами и более общие параметры, отражающие условия доступа на рынки стран. Гравитационное уравнение можно использовать и для оценки того, что определяет объем торговли между странами, и для оценки того, что определяет характер двусторонних торговых отношений. То есть, во втором случае, вместо объема двусторонней торговли можно использовать в качестве зависимой переменной индекс внутриотраслевой торговли</w:t>
      </w:r>
      <w:r w:rsidR="00D525EB">
        <w:rPr>
          <w:rFonts w:ascii="Times New Roman" w:hAnsi="Times New Roman" w:cs="Times New Roman"/>
          <w:bCs/>
          <w:sz w:val="28"/>
          <w:szCs w:val="28"/>
        </w:rPr>
        <w:t xml:space="preserve"> </w:t>
      </w:r>
      <w:r w:rsidR="00D525EB" w:rsidRPr="00D525EB">
        <w:rPr>
          <w:rFonts w:ascii="Times New Roman" w:hAnsi="Times New Roman" w:cs="Times New Roman"/>
          <w:color w:val="000000"/>
          <w:sz w:val="28"/>
          <w:szCs w:val="28"/>
          <w:shd w:val="clear" w:color="auto" w:fill="FFFFFF"/>
        </w:rPr>
        <w:t>[</w:t>
      </w:r>
      <w:r w:rsidR="00D525EB">
        <w:rPr>
          <w:rFonts w:ascii="Times New Roman" w:hAnsi="Times New Roman" w:cs="Times New Roman"/>
          <w:color w:val="000000"/>
          <w:sz w:val="28"/>
          <w:szCs w:val="28"/>
          <w:shd w:val="clear" w:color="auto" w:fill="FFFFFF"/>
        </w:rPr>
        <w:t>8</w:t>
      </w:r>
      <w:r w:rsidR="00D525EB" w:rsidRPr="00D525EB">
        <w:rPr>
          <w:rFonts w:ascii="Times New Roman" w:hAnsi="Times New Roman" w:cs="Times New Roman"/>
          <w:color w:val="000000"/>
          <w:sz w:val="28"/>
          <w:szCs w:val="28"/>
          <w:shd w:val="clear" w:color="auto" w:fill="FFFFFF"/>
        </w:rPr>
        <w:t>]</w:t>
      </w:r>
      <w:r w:rsidRPr="00CE4D95">
        <w:rPr>
          <w:rFonts w:ascii="Times New Roman" w:hAnsi="Times New Roman" w:cs="Times New Roman"/>
          <w:bCs/>
          <w:sz w:val="28"/>
          <w:szCs w:val="28"/>
        </w:rPr>
        <w:t>.</w:t>
      </w:r>
    </w:p>
    <w:p w14:paraId="7E6D6318" w14:textId="76F8F2FF" w:rsidR="00FF0171" w:rsidRPr="00074F9E" w:rsidRDefault="003D4E47" w:rsidP="00CE4D95">
      <w:pPr>
        <w:shd w:val="clear" w:color="auto" w:fill="FFFFFF"/>
        <w:spacing w:after="0" w:line="240" w:lineRule="auto"/>
        <w:ind w:firstLine="567"/>
        <w:jc w:val="both"/>
        <w:rPr>
          <w:rFonts w:ascii="Times New Roman" w:eastAsia="Times New Roman" w:hAnsi="Times New Roman" w:cs="Times New Roman"/>
          <w:color w:val="000000"/>
          <w:sz w:val="28"/>
          <w:szCs w:val="28"/>
          <w:lang w:eastAsia="ru-RU"/>
        </w:rPr>
      </w:pPr>
      <w:r w:rsidRPr="00B235A8">
        <w:rPr>
          <w:rFonts w:ascii="Times New Roman" w:eastAsia="Times New Roman" w:hAnsi="Times New Roman" w:cs="Times New Roman"/>
          <w:i/>
          <w:iCs/>
          <w:color w:val="000000"/>
          <w:sz w:val="28"/>
          <w:szCs w:val="28"/>
          <w:lang w:eastAsia="ru-RU"/>
        </w:rPr>
        <w:t>Приоритетные направления деятельности СНГ</w:t>
      </w:r>
      <w:r w:rsidR="00DE0C27" w:rsidRPr="00B235A8">
        <w:rPr>
          <w:rFonts w:ascii="Times New Roman" w:eastAsia="Times New Roman" w:hAnsi="Times New Roman" w:cs="Times New Roman"/>
          <w:i/>
          <w:iCs/>
          <w:color w:val="000000"/>
          <w:sz w:val="28"/>
          <w:szCs w:val="28"/>
          <w:lang w:eastAsia="ru-RU"/>
        </w:rPr>
        <w:t>.</w:t>
      </w:r>
      <w:r w:rsidR="00DE0C27" w:rsidRPr="00CE4D95">
        <w:rPr>
          <w:rFonts w:ascii="Times New Roman" w:eastAsia="Times New Roman" w:hAnsi="Times New Roman" w:cs="Times New Roman"/>
          <w:b/>
          <w:bCs/>
          <w:i/>
          <w:iCs/>
          <w:color w:val="000000"/>
          <w:sz w:val="28"/>
          <w:szCs w:val="28"/>
          <w:lang w:eastAsia="ru-RU"/>
        </w:rPr>
        <w:t xml:space="preserve"> </w:t>
      </w:r>
      <w:r w:rsidRPr="00CE4D95">
        <w:rPr>
          <w:rFonts w:ascii="Times New Roman" w:eastAsia="Times New Roman" w:hAnsi="Times New Roman" w:cs="Times New Roman"/>
          <w:color w:val="000000"/>
          <w:sz w:val="28"/>
          <w:szCs w:val="28"/>
          <w:lang w:eastAsia="ru-RU"/>
        </w:rPr>
        <w:t>Ключевым приоритето</w:t>
      </w:r>
      <w:r w:rsidRPr="003D4E47">
        <w:rPr>
          <w:rFonts w:ascii="Times New Roman" w:eastAsia="Times New Roman" w:hAnsi="Times New Roman" w:cs="Times New Roman"/>
          <w:color w:val="000000"/>
          <w:sz w:val="28"/>
          <w:szCs w:val="28"/>
          <w:lang w:eastAsia="ru-RU"/>
        </w:rPr>
        <w:t>м СНГ является</w:t>
      </w:r>
      <w:r w:rsidR="00917BF5">
        <w:rPr>
          <w:rFonts w:ascii="Times New Roman" w:eastAsia="Times New Roman" w:hAnsi="Times New Roman" w:cs="Times New Roman"/>
          <w:color w:val="000000"/>
          <w:sz w:val="28"/>
          <w:szCs w:val="28"/>
          <w:lang w:eastAsia="ru-RU"/>
        </w:rPr>
        <w:t xml:space="preserve"> </w:t>
      </w:r>
      <w:r w:rsidRPr="00E12BFC">
        <w:rPr>
          <w:rFonts w:ascii="Times New Roman" w:eastAsia="Times New Roman" w:hAnsi="Times New Roman" w:cs="Times New Roman"/>
          <w:i/>
          <w:iCs/>
          <w:color w:val="000000"/>
          <w:sz w:val="28"/>
          <w:szCs w:val="28"/>
          <w:lang w:eastAsia="ru-RU"/>
        </w:rPr>
        <w:t>экономическое сотрудничество.</w:t>
      </w:r>
      <w:r w:rsidRPr="003D4E47">
        <w:rPr>
          <w:rFonts w:ascii="Times New Roman" w:eastAsia="Times New Roman" w:hAnsi="Times New Roman" w:cs="Times New Roman"/>
          <w:color w:val="000000"/>
          <w:sz w:val="28"/>
          <w:szCs w:val="28"/>
          <w:lang w:eastAsia="ru-RU"/>
        </w:rPr>
        <w:t xml:space="preserve"> </w:t>
      </w:r>
      <w:r w:rsidR="00474604">
        <w:rPr>
          <w:rFonts w:ascii="Times New Roman" w:eastAsia="Times New Roman" w:hAnsi="Times New Roman" w:cs="Times New Roman"/>
          <w:color w:val="000000"/>
          <w:sz w:val="28"/>
          <w:szCs w:val="28"/>
          <w:lang w:eastAsia="ru-RU"/>
        </w:rPr>
        <w:t>Но п</w:t>
      </w:r>
      <w:r w:rsidR="00FF0171" w:rsidRPr="003D4E47">
        <w:rPr>
          <w:rFonts w:ascii="Times New Roman" w:eastAsia="Times New Roman" w:hAnsi="Times New Roman" w:cs="Times New Roman"/>
          <w:color w:val="000000"/>
          <w:sz w:val="28"/>
          <w:szCs w:val="28"/>
          <w:lang w:eastAsia="ru-RU"/>
        </w:rPr>
        <w:t>ри этом основная роль</w:t>
      </w:r>
      <w:r w:rsidR="00DE0C27">
        <w:rPr>
          <w:rFonts w:ascii="Times New Roman" w:eastAsia="Times New Roman" w:hAnsi="Times New Roman" w:cs="Times New Roman"/>
          <w:color w:val="000000"/>
          <w:sz w:val="28"/>
          <w:szCs w:val="28"/>
          <w:lang w:eastAsia="ru-RU"/>
        </w:rPr>
        <w:t>, согласно действующей стратегии интеграции,</w:t>
      </w:r>
      <w:r w:rsidR="00FF0171" w:rsidRPr="003D4E47">
        <w:rPr>
          <w:rFonts w:ascii="Times New Roman" w:eastAsia="Times New Roman" w:hAnsi="Times New Roman" w:cs="Times New Roman"/>
          <w:color w:val="000000"/>
          <w:sz w:val="28"/>
          <w:szCs w:val="28"/>
          <w:lang w:eastAsia="ru-RU"/>
        </w:rPr>
        <w:t xml:space="preserve"> должна отводиться деятельности по следующим приоритетным направлениям:</w:t>
      </w:r>
      <w:r w:rsidR="00474604">
        <w:rPr>
          <w:rFonts w:ascii="Times New Roman" w:eastAsia="Times New Roman" w:hAnsi="Times New Roman" w:cs="Times New Roman"/>
          <w:color w:val="000000"/>
          <w:sz w:val="28"/>
          <w:szCs w:val="28"/>
          <w:lang w:eastAsia="ru-RU"/>
        </w:rPr>
        <w:t xml:space="preserve"> </w:t>
      </w:r>
      <w:r w:rsidR="00FF0171" w:rsidRPr="003D4E47">
        <w:rPr>
          <w:rFonts w:ascii="Times New Roman" w:eastAsia="Times New Roman" w:hAnsi="Times New Roman" w:cs="Times New Roman"/>
          <w:color w:val="000000"/>
          <w:sz w:val="28"/>
          <w:szCs w:val="28"/>
          <w:lang w:eastAsia="ru-RU"/>
        </w:rPr>
        <w:t>обеспечени</w:t>
      </w:r>
      <w:r w:rsidR="00474604">
        <w:rPr>
          <w:rFonts w:ascii="Times New Roman" w:eastAsia="Times New Roman" w:hAnsi="Times New Roman" w:cs="Times New Roman"/>
          <w:color w:val="000000"/>
          <w:sz w:val="28"/>
          <w:szCs w:val="28"/>
          <w:lang w:eastAsia="ru-RU"/>
        </w:rPr>
        <w:t>ю</w:t>
      </w:r>
      <w:r w:rsidR="00FF0171" w:rsidRPr="003D4E47">
        <w:rPr>
          <w:rFonts w:ascii="Times New Roman" w:eastAsia="Times New Roman" w:hAnsi="Times New Roman" w:cs="Times New Roman"/>
          <w:color w:val="000000"/>
          <w:sz w:val="28"/>
          <w:szCs w:val="28"/>
          <w:lang w:eastAsia="ru-RU"/>
        </w:rPr>
        <w:t xml:space="preserve"> развития и функционирования зоны свободной торговли;</w:t>
      </w:r>
      <w:r w:rsidR="00474604">
        <w:rPr>
          <w:rFonts w:ascii="Times New Roman" w:eastAsia="Times New Roman" w:hAnsi="Times New Roman" w:cs="Times New Roman"/>
          <w:color w:val="000000"/>
          <w:sz w:val="28"/>
          <w:szCs w:val="28"/>
          <w:lang w:eastAsia="ru-RU"/>
        </w:rPr>
        <w:t xml:space="preserve"> и </w:t>
      </w:r>
      <w:r w:rsidR="00FF0171" w:rsidRPr="003D4E47">
        <w:rPr>
          <w:rFonts w:ascii="Times New Roman" w:eastAsia="Times New Roman" w:hAnsi="Times New Roman" w:cs="Times New Roman"/>
          <w:color w:val="000000"/>
          <w:sz w:val="28"/>
          <w:szCs w:val="28"/>
          <w:lang w:eastAsia="ru-RU"/>
        </w:rPr>
        <w:t>либерализаци</w:t>
      </w:r>
      <w:r w:rsidR="00474604">
        <w:rPr>
          <w:rFonts w:ascii="Times New Roman" w:eastAsia="Times New Roman" w:hAnsi="Times New Roman" w:cs="Times New Roman"/>
          <w:color w:val="000000"/>
          <w:sz w:val="28"/>
          <w:szCs w:val="28"/>
          <w:lang w:eastAsia="ru-RU"/>
        </w:rPr>
        <w:t>и</w:t>
      </w:r>
      <w:r w:rsidR="00FF0171" w:rsidRPr="003D4E47">
        <w:rPr>
          <w:rFonts w:ascii="Times New Roman" w:eastAsia="Times New Roman" w:hAnsi="Times New Roman" w:cs="Times New Roman"/>
          <w:color w:val="000000"/>
          <w:sz w:val="28"/>
          <w:szCs w:val="28"/>
          <w:lang w:eastAsia="ru-RU"/>
        </w:rPr>
        <w:t xml:space="preserve"> условий и дальнейшее развитие взаимной торговли, сокращение действующих ограничений и изъятий из режима свободной торговли, в том числе касающихся импорта сырья и экспорта готовой продукции, в целях обеспечения свободного доступа товаров и услуг национальных производителей на рынки государств – </w:t>
      </w:r>
      <w:r w:rsidR="00FF0171" w:rsidRPr="00074F9E">
        <w:rPr>
          <w:rFonts w:ascii="Times New Roman" w:eastAsia="Times New Roman" w:hAnsi="Times New Roman" w:cs="Times New Roman"/>
          <w:color w:val="000000"/>
          <w:sz w:val="28"/>
          <w:szCs w:val="28"/>
          <w:lang w:eastAsia="ru-RU"/>
        </w:rPr>
        <w:t>участников СНГ;</w:t>
      </w:r>
    </w:p>
    <w:p w14:paraId="58B1CA0C" w14:textId="31DA8CBB" w:rsidR="002244BF" w:rsidRDefault="002244BF" w:rsidP="002244BF">
      <w:pPr>
        <w:shd w:val="clear" w:color="auto" w:fill="FFFFFF"/>
        <w:spacing w:line="317" w:lineRule="exact"/>
        <w:ind w:right="38" w:firstLine="720"/>
        <w:jc w:val="both"/>
        <w:rPr>
          <w:rFonts w:ascii="Times New Roman" w:eastAsia="Times New Roman" w:hAnsi="Times New Roman" w:cs="Times New Roman"/>
          <w:sz w:val="28"/>
          <w:szCs w:val="28"/>
        </w:rPr>
      </w:pPr>
      <w:r w:rsidRPr="00074F9E">
        <w:rPr>
          <w:rFonts w:ascii="Times New Roman" w:eastAsia="Times New Roman" w:hAnsi="Times New Roman" w:cs="Times New Roman"/>
          <w:sz w:val="28"/>
          <w:szCs w:val="28"/>
        </w:rPr>
        <w:t xml:space="preserve">Страны СНГ реализовали значительное число мероприятий по формированию благоприятной инвестиционной и деловой среды, развитию </w:t>
      </w:r>
      <w:r w:rsidRPr="00074F9E">
        <w:rPr>
          <w:rFonts w:ascii="Times New Roman" w:eastAsia="Times New Roman" w:hAnsi="Times New Roman" w:cs="Times New Roman"/>
          <w:sz w:val="28"/>
          <w:szCs w:val="28"/>
        </w:rPr>
        <w:lastRenderedPageBreak/>
        <w:t>законодательства по вопросам регулирования предпринимательской деятельности, налогообложения юридических лиц, прав инвесторов и инвестиционной деятельности, валютного регулирования и контроля, внешнеторговой деятельности, свободных (особых) экономических зон и промышленных (научно-технологических) парков, выстраивания партнерских взаимоотношений государства и бизнеса. Это значительно улучшило условия ведения бизнеса на постсоветском пространстве</w:t>
      </w:r>
      <w:r w:rsidR="00474604" w:rsidRPr="00074F9E">
        <w:rPr>
          <w:rFonts w:ascii="Times New Roman" w:eastAsia="Times New Roman" w:hAnsi="Times New Roman" w:cs="Times New Roman"/>
          <w:sz w:val="28"/>
          <w:szCs w:val="28"/>
        </w:rPr>
        <w:t>.</w:t>
      </w:r>
    </w:p>
    <w:p w14:paraId="6A91DC31" w14:textId="2BE59FA0" w:rsidR="00423B7D" w:rsidRPr="004C228C" w:rsidRDefault="00423B7D" w:rsidP="00423B7D">
      <w:pPr>
        <w:shd w:val="clear" w:color="auto" w:fill="FFFFFF"/>
        <w:spacing w:after="0" w:line="340" w:lineRule="atLeast"/>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C228C">
        <w:rPr>
          <w:rFonts w:ascii="Times New Roman" w:eastAsia="Times New Roman" w:hAnsi="Times New Roman" w:cs="Times New Roman"/>
          <w:color w:val="000000"/>
          <w:sz w:val="24"/>
          <w:szCs w:val="24"/>
          <w:lang w:eastAsia="ru-RU"/>
        </w:rPr>
        <w:t>аблица</w:t>
      </w:r>
      <w:r w:rsidR="00C071DE">
        <w:rPr>
          <w:rFonts w:ascii="Times New Roman" w:eastAsia="Times New Roman" w:hAnsi="Times New Roman" w:cs="Times New Roman"/>
          <w:color w:val="000000"/>
          <w:sz w:val="24"/>
          <w:szCs w:val="24"/>
          <w:lang w:eastAsia="ru-RU"/>
        </w:rPr>
        <w:t xml:space="preserve"> 3</w:t>
      </w:r>
    </w:p>
    <w:p w14:paraId="23FF07C6" w14:textId="77777777" w:rsidR="002244BF" w:rsidRPr="00074F9E" w:rsidRDefault="002244BF" w:rsidP="002244BF">
      <w:pPr>
        <w:shd w:val="clear" w:color="auto" w:fill="FFFFFF"/>
        <w:spacing w:after="0" w:line="240" w:lineRule="auto"/>
        <w:jc w:val="center"/>
        <w:rPr>
          <w:rFonts w:ascii="Times New Roman" w:hAnsi="Times New Roman" w:cs="Times New Roman"/>
          <w:sz w:val="24"/>
          <w:szCs w:val="24"/>
        </w:rPr>
      </w:pPr>
      <w:r w:rsidRPr="00074F9E">
        <w:rPr>
          <w:rFonts w:ascii="Times New Roman" w:eastAsia="Times New Roman" w:hAnsi="Times New Roman" w:cs="Times New Roman"/>
          <w:b/>
          <w:bCs/>
          <w:sz w:val="24"/>
          <w:szCs w:val="24"/>
        </w:rPr>
        <w:t>Рейтинг условий ведения бизнеса в государствах - участниках СНГ</w:t>
      </w:r>
    </w:p>
    <w:p w14:paraId="358D3221" w14:textId="4AEF7ADF" w:rsidR="00FC107C" w:rsidRDefault="00FC107C" w:rsidP="00FC107C">
      <w:r>
        <w:rPr>
          <w:noProof/>
        </w:rPr>
        <w:drawing>
          <wp:inline distT="0" distB="0" distL="0" distR="0" wp14:anchorId="2D7F44DD" wp14:editId="4766B9B7">
            <wp:extent cx="5937250" cy="2738755"/>
            <wp:effectExtent l="0" t="0" r="635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37250" cy="2738755"/>
                    </a:xfrm>
                    <a:prstGeom prst="rect">
                      <a:avLst/>
                    </a:prstGeom>
                    <a:noFill/>
                    <a:ln>
                      <a:noFill/>
                    </a:ln>
                  </pic:spPr>
                </pic:pic>
              </a:graphicData>
            </a:graphic>
          </wp:inline>
        </w:drawing>
      </w:r>
    </w:p>
    <w:p w14:paraId="04C8E6FF" w14:textId="77777777" w:rsidR="00FC107C" w:rsidRPr="00FC107C" w:rsidRDefault="00FC107C" w:rsidP="00FC107C">
      <w:pPr>
        <w:shd w:val="clear" w:color="auto" w:fill="FFFFFF"/>
        <w:spacing w:before="216"/>
        <w:ind w:left="10"/>
        <w:rPr>
          <w:rFonts w:ascii="Times New Roman" w:hAnsi="Times New Roman" w:cs="Times New Roman"/>
        </w:rPr>
      </w:pPr>
      <w:r w:rsidRPr="00FC107C">
        <w:rPr>
          <w:rFonts w:ascii="Times New Roman" w:eastAsia="Times New Roman" w:hAnsi="Times New Roman" w:cs="Times New Roman"/>
          <w:spacing w:val="-1"/>
        </w:rPr>
        <w:t xml:space="preserve">Источник: </w:t>
      </w:r>
      <w:r w:rsidRPr="00FC107C">
        <w:rPr>
          <w:rFonts w:ascii="Times New Roman" w:eastAsia="Times New Roman" w:hAnsi="Times New Roman" w:cs="Times New Roman"/>
          <w:spacing w:val="-1"/>
          <w:lang w:val="en-GB"/>
        </w:rPr>
        <w:t>Doing</w:t>
      </w:r>
      <w:r w:rsidRPr="00FC107C">
        <w:rPr>
          <w:rFonts w:ascii="Times New Roman" w:eastAsia="Times New Roman" w:hAnsi="Times New Roman" w:cs="Times New Roman"/>
          <w:spacing w:val="-1"/>
        </w:rPr>
        <w:t xml:space="preserve"> </w:t>
      </w:r>
      <w:proofErr w:type="spellStart"/>
      <w:r w:rsidRPr="00FC107C">
        <w:rPr>
          <w:rFonts w:ascii="Times New Roman" w:eastAsia="Times New Roman" w:hAnsi="Times New Roman" w:cs="Times New Roman"/>
          <w:spacing w:val="-1"/>
          <w:lang w:val="en-GB"/>
        </w:rPr>
        <w:t>Bisiness</w:t>
      </w:r>
      <w:proofErr w:type="spellEnd"/>
      <w:r w:rsidRPr="00FC107C">
        <w:rPr>
          <w:rFonts w:ascii="Times New Roman" w:eastAsia="Times New Roman" w:hAnsi="Times New Roman" w:cs="Times New Roman"/>
          <w:spacing w:val="-1"/>
        </w:rPr>
        <w:t xml:space="preserve"> 2019.</w:t>
      </w:r>
    </w:p>
    <w:p w14:paraId="007D7AD2" w14:textId="77777777" w:rsidR="00182FAE" w:rsidRPr="00481D2D" w:rsidRDefault="00182FAE" w:rsidP="00481D2D">
      <w:pPr>
        <w:shd w:val="clear" w:color="auto" w:fill="FFFFFF"/>
        <w:spacing w:after="0" w:line="240" w:lineRule="auto"/>
        <w:ind w:firstLine="725"/>
        <w:jc w:val="both"/>
        <w:rPr>
          <w:rFonts w:ascii="Times New Roman" w:hAnsi="Times New Roman" w:cs="Times New Roman"/>
        </w:rPr>
      </w:pPr>
      <w:r w:rsidRPr="00481D2D">
        <w:rPr>
          <w:rFonts w:ascii="Times New Roman" w:eastAsia="Times New Roman" w:hAnsi="Times New Roman" w:cs="Times New Roman"/>
          <w:sz w:val="28"/>
          <w:szCs w:val="28"/>
        </w:rPr>
        <w:t>В последние три года на фоне роста мировой экономики и адаптации государств - участников СНГ к внешним шокам совокупный внутренний валовой продукт (ВВП) Содружества вырос: в 2017 году - на 2,3 %, в 2018 году - на 2,9 %, в 2019 году - на 2 %.</w:t>
      </w:r>
    </w:p>
    <w:p w14:paraId="68DD82C8" w14:textId="77777777" w:rsidR="00182FAE" w:rsidRPr="00481D2D" w:rsidRDefault="00182FAE" w:rsidP="00481D2D">
      <w:pPr>
        <w:shd w:val="clear" w:color="auto" w:fill="FFFFFF"/>
        <w:spacing w:after="0" w:line="240" w:lineRule="auto"/>
        <w:ind w:firstLine="744"/>
        <w:jc w:val="both"/>
        <w:rPr>
          <w:rFonts w:ascii="Times New Roman" w:hAnsi="Times New Roman" w:cs="Times New Roman"/>
        </w:rPr>
      </w:pPr>
      <w:r w:rsidRPr="00481D2D">
        <w:rPr>
          <w:rFonts w:ascii="Times New Roman" w:eastAsia="Times New Roman" w:hAnsi="Times New Roman" w:cs="Times New Roman"/>
          <w:sz w:val="28"/>
          <w:szCs w:val="28"/>
        </w:rPr>
        <w:t>В 2019 году ВВП на душу населения (показатель, характеризующий уровень экономического развития), по данным Международного валютного фонда (МВФ), в среднем по СНГ составил 21,8 тыс. долларов США (по паритету покупательной способности (ППС)) и был выше среднемирового уровня (18,8 тыс. долларов США).</w:t>
      </w:r>
    </w:p>
    <w:p w14:paraId="566B1DD3" w14:textId="5EB73688" w:rsidR="003D4E47" w:rsidRPr="00481D2D" w:rsidRDefault="003D4E47" w:rsidP="00481D2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81D2D">
        <w:rPr>
          <w:rFonts w:ascii="Times New Roman" w:eastAsia="Times New Roman" w:hAnsi="Times New Roman" w:cs="Times New Roman"/>
          <w:color w:val="000000"/>
          <w:sz w:val="28"/>
          <w:szCs w:val="28"/>
          <w:lang w:eastAsia="ru-RU"/>
        </w:rPr>
        <w:t>Полноценное торгово-экономическое взаимодействие государств – участников СНГ является необходимым условием устойчивого развития государств – участников СНГ.</w:t>
      </w:r>
    </w:p>
    <w:p w14:paraId="2E50B23F" w14:textId="0952C44B" w:rsidR="00423B7D" w:rsidRPr="004C228C" w:rsidRDefault="00423B7D" w:rsidP="00423B7D">
      <w:pPr>
        <w:shd w:val="clear" w:color="auto" w:fill="FFFFFF"/>
        <w:spacing w:after="0" w:line="340" w:lineRule="atLeast"/>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w:t>
      </w:r>
      <w:r w:rsidRPr="004C228C">
        <w:rPr>
          <w:rFonts w:ascii="Times New Roman" w:eastAsia="Times New Roman" w:hAnsi="Times New Roman" w:cs="Times New Roman"/>
          <w:color w:val="000000"/>
          <w:sz w:val="24"/>
          <w:szCs w:val="24"/>
          <w:lang w:eastAsia="ru-RU"/>
        </w:rPr>
        <w:t>аблица</w:t>
      </w:r>
      <w:r w:rsidR="00C071DE">
        <w:rPr>
          <w:rFonts w:ascii="Times New Roman" w:eastAsia="Times New Roman" w:hAnsi="Times New Roman" w:cs="Times New Roman"/>
          <w:color w:val="000000"/>
          <w:sz w:val="24"/>
          <w:szCs w:val="24"/>
          <w:lang w:eastAsia="ru-RU"/>
        </w:rPr>
        <w:t xml:space="preserve"> 4</w:t>
      </w:r>
    </w:p>
    <w:p w14:paraId="76783A28" w14:textId="78B93D7B" w:rsidR="00182FAE" w:rsidRPr="00481D2D" w:rsidRDefault="00182FAE" w:rsidP="00182FAE">
      <w:pPr>
        <w:pStyle w:val="a8"/>
        <w:spacing w:after="0" w:line="240" w:lineRule="auto"/>
        <w:ind w:left="709"/>
        <w:jc w:val="center"/>
        <w:rPr>
          <w:rFonts w:ascii="Times New Roman" w:hAnsi="Times New Roman"/>
          <w:b/>
          <w:sz w:val="24"/>
          <w:szCs w:val="24"/>
        </w:rPr>
      </w:pPr>
      <w:r w:rsidRPr="00481D2D">
        <w:rPr>
          <w:rFonts w:ascii="Times New Roman" w:hAnsi="Times New Roman"/>
          <w:b/>
          <w:sz w:val="24"/>
          <w:szCs w:val="24"/>
        </w:rPr>
        <w:t>Основные макроэкономические показатели в целом по СНГ</w:t>
      </w:r>
    </w:p>
    <w:p w14:paraId="7D5C1141" w14:textId="77777777" w:rsidR="00182FAE" w:rsidRPr="00182FAE" w:rsidRDefault="00182FAE" w:rsidP="00182FAE">
      <w:pPr>
        <w:pStyle w:val="a8"/>
        <w:spacing w:line="240" w:lineRule="auto"/>
        <w:ind w:left="1429"/>
        <w:jc w:val="right"/>
        <w:rPr>
          <w:rFonts w:ascii="Times New Roman" w:hAnsi="Times New Roman"/>
          <w:i/>
          <w:sz w:val="20"/>
          <w:szCs w:val="20"/>
        </w:rPr>
      </w:pPr>
      <w:r w:rsidRPr="00182FAE">
        <w:rPr>
          <w:rFonts w:ascii="Times New Roman" w:hAnsi="Times New Roman"/>
          <w:i/>
          <w:sz w:val="20"/>
          <w:szCs w:val="20"/>
        </w:rPr>
        <w:t xml:space="preserve"> (по данным </w:t>
      </w:r>
      <w:proofErr w:type="spellStart"/>
      <w:r w:rsidRPr="00182FAE">
        <w:rPr>
          <w:rFonts w:ascii="Times New Roman" w:hAnsi="Times New Roman"/>
          <w:i/>
          <w:sz w:val="20"/>
          <w:szCs w:val="20"/>
        </w:rPr>
        <w:t>Статкомитета</w:t>
      </w:r>
      <w:proofErr w:type="spellEnd"/>
      <w:r w:rsidRPr="00182FAE">
        <w:rPr>
          <w:rFonts w:ascii="Times New Roman" w:hAnsi="Times New Roman"/>
          <w:i/>
          <w:sz w:val="20"/>
          <w:szCs w:val="20"/>
        </w:rPr>
        <w:t xml:space="preserve"> СНГ)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4"/>
        <w:gridCol w:w="1144"/>
        <w:gridCol w:w="974"/>
        <w:gridCol w:w="886"/>
        <w:gridCol w:w="886"/>
        <w:gridCol w:w="914"/>
        <w:gridCol w:w="1095"/>
        <w:gridCol w:w="892"/>
      </w:tblGrid>
      <w:tr w:rsidR="00182FAE" w:rsidRPr="00182FAE" w14:paraId="3904EA3B" w14:textId="77777777" w:rsidTr="00182FAE">
        <w:tc>
          <w:tcPr>
            <w:tcW w:w="1367" w:type="pct"/>
          </w:tcPr>
          <w:p w14:paraId="67AF2188"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Показатели</w:t>
            </w:r>
          </w:p>
          <w:p w14:paraId="44A65458" w14:textId="77777777" w:rsidR="00182FAE" w:rsidRPr="00182FAE" w:rsidRDefault="00182FAE" w:rsidP="00182FAE">
            <w:pPr>
              <w:spacing w:line="240" w:lineRule="auto"/>
              <w:jc w:val="center"/>
              <w:rPr>
                <w:rFonts w:ascii="Times New Roman" w:hAnsi="Times New Roman" w:cs="Times New Roman"/>
                <w:b/>
                <w:sz w:val="20"/>
                <w:szCs w:val="20"/>
              </w:rPr>
            </w:pPr>
          </w:p>
        </w:tc>
        <w:tc>
          <w:tcPr>
            <w:tcW w:w="612" w:type="pct"/>
          </w:tcPr>
          <w:p w14:paraId="3BFE8A10"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1991</w:t>
            </w:r>
          </w:p>
        </w:tc>
        <w:tc>
          <w:tcPr>
            <w:tcW w:w="521" w:type="pct"/>
          </w:tcPr>
          <w:p w14:paraId="2F035657"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1996</w:t>
            </w:r>
          </w:p>
        </w:tc>
        <w:tc>
          <w:tcPr>
            <w:tcW w:w="474" w:type="pct"/>
          </w:tcPr>
          <w:p w14:paraId="2E1408DF"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2001</w:t>
            </w:r>
          </w:p>
        </w:tc>
        <w:tc>
          <w:tcPr>
            <w:tcW w:w="474" w:type="pct"/>
          </w:tcPr>
          <w:p w14:paraId="51A50E81"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2006</w:t>
            </w:r>
          </w:p>
        </w:tc>
        <w:tc>
          <w:tcPr>
            <w:tcW w:w="489" w:type="pct"/>
          </w:tcPr>
          <w:p w14:paraId="442A4D3F"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2011</w:t>
            </w:r>
          </w:p>
        </w:tc>
        <w:tc>
          <w:tcPr>
            <w:tcW w:w="586" w:type="pct"/>
          </w:tcPr>
          <w:p w14:paraId="25E23052"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2016</w:t>
            </w:r>
          </w:p>
        </w:tc>
        <w:tc>
          <w:tcPr>
            <w:tcW w:w="478" w:type="pct"/>
          </w:tcPr>
          <w:p w14:paraId="716489BC" w14:textId="77777777" w:rsidR="00182FAE" w:rsidRPr="00182FAE" w:rsidRDefault="00182FAE" w:rsidP="00182FAE">
            <w:pPr>
              <w:spacing w:line="240" w:lineRule="auto"/>
              <w:jc w:val="center"/>
              <w:rPr>
                <w:rFonts w:ascii="Times New Roman" w:hAnsi="Times New Roman" w:cs="Times New Roman"/>
                <w:b/>
                <w:sz w:val="20"/>
                <w:szCs w:val="20"/>
              </w:rPr>
            </w:pPr>
            <w:r w:rsidRPr="00182FAE">
              <w:rPr>
                <w:rFonts w:ascii="Times New Roman" w:hAnsi="Times New Roman" w:cs="Times New Roman"/>
                <w:b/>
                <w:sz w:val="20"/>
                <w:szCs w:val="20"/>
              </w:rPr>
              <w:t>2020</w:t>
            </w:r>
          </w:p>
        </w:tc>
      </w:tr>
      <w:tr w:rsidR="00182FAE" w:rsidRPr="00182FAE" w14:paraId="4229B7B1" w14:textId="77777777" w:rsidTr="00182FAE">
        <w:tc>
          <w:tcPr>
            <w:tcW w:w="1367" w:type="pct"/>
          </w:tcPr>
          <w:p w14:paraId="0C9AB9DF"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 xml:space="preserve">Численность населения, </w:t>
            </w:r>
          </w:p>
          <w:p w14:paraId="26D94AB9"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на начало года, млн. чел.</w:t>
            </w:r>
          </w:p>
        </w:tc>
        <w:tc>
          <w:tcPr>
            <w:tcW w:w="612" w:type="pct"/>
            <w:vAlign w:val="bottom"/>
          </w:tcPr>
          <w:p w14:paraId="79146336"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276</w:t>
            </w:r>
          </w:p>
        </w:tc>
        <w:tc>
          <w:tcPr>
            <w:tcW w:w="521" w:type="pct"/>
            <w:vAlign w:val="bottom"/>
          </w:tcPr>
          <w:p w14:paraId="1E2EFDD0"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278</w:t>
            </w:r>
          </w:p>
        </w:tc>
        <w:tc>
          <w:tcPr>
            <w:tcW w:w="474" w:type="pct"/>
            <w:vAlign w:val="bottom"/>
          </w:tcPr>
          <w:p w14:paraId="0BCBDD52"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276</w:t>
            </w:r>
          </w:p>
        </w:tc>
        <w:tc>
          <w:tcPr>
            <w:tcW w:w="474" w:type="pct"/>
            <w:vAlign w:val="bottom"/>
          </w:tcPr>
          <w:p w14:paraId="26F65494"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276</w:t>
            </w:r>
          </w:p>
        </w:tc>
        <w:tc>
          <w:tcPr>
            <w:tcW w:w="489" w:type="pct"/>
            <w:vAlign w:val="bottom"/>
          </w:tcPr>
          <w:p w14:paraId="531777AC"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280</w:t>
            </w:r>
          </w:p>
        </w:tc>
        <w:tc>
          <w:tcPr>
            <w:tcW w:w="586" w:type="pct"/>
            <w:vAlign w:val="bottom"/>
          </w:tcPr>
          <w:p w14:paraId="4656ED62"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283</w:t>
            </w:r>
          </w:p>
        </w:tc>
        <w:tc>
          <w:tcPr>
            <w:tcW w:w="478" w:type="pct"/>
            <w:vAlign w:val="bottom"/>
          </w:tcPr>
          <w:p w14:paraId="0FDD91A9" w14:textId="77777777" w:rsidR="00182FAE" w:rsidRPr="00182FAE" w:rsidRDefault="00182FAE" w:rsidP="00182FAE">
            <w:pPr>
              <w:spacing w:line="240" w:lineRule="auto"/>
              <w:ind w:right="-57"/>
              <w:jc w:val="center"/>
              <w:rPr>
                <w:rFonts w:ascii="Times New Roman" w:hAnsi="Times New Roman" w:cs="Times New Roman"/>
                <w:sz w:val="20"/>
                <w:szCs w:val="20"/>
                <w:lang w:val="en-US"/>
              </w:rPr>
            </w:pPr>
            <w:r w:rsidRPr="00182FAE">
              <w:rPr>
                <w:rFonts w:ascii="Times New Roman" w:hAnsi="Times New Roman" w:cs="Times New Roman"/>
                <w:sz w:val="20"/>
                <w:szCs w:val="20"/>
                <w:lang w:val="en-US"/>
              </w:rPr>
              <w:t>286</w:t>
            </w:r>
          </w:p>
        </w:tc>
      </w:tr>
      <w:tr w:rsidR="00182FAE" w:rsidRPr="00182FAE" w14:paraId="2CE64CCF" w14:textId="77777777" w:rsidTr="00182FAE">
        <w:tc>
          <w:tcPr>
            <w:tcW w:w="1367" w:type="pct"/>
          </w:tcPr>
          <w:p w14:paraId="5578DD16"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lastRenderedPageBreak/>
              <w:t>ВВП, в млрд долларов США</w:t>
            </w:r>
          </w:p>
        </w:tc>
        <w:tc>
          <w:tcPr>
            <w:tcW w:w="612" w:type="pct"/>
            <w:vAlign w:val="bottom"/>
          </w:tcPr>
          <w:p w14:paraId="18C68264"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3538</w:t>
            </w:r>
          </w:p>
        </w:tc>
        <w:tc>
          <w:tcPr>
            <w:tcW w:w="521" w:type="pct"/>
            <w:vAlign w:val="bottom"/>
          </w:tcPr>
          <w:p w14:paraId="1284F14D"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500,1</w:t>
            </w:r>
          </w:p>
        </w:tc>
        <w:tc>
          <w:tcPr>
            <w:tcW w:w="474" w:type="pct"/>
            <w:vAlign w:val="bottom"/>
          </w:tcPr>
          <w:p w14:paraId="1129C894"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405,6</w:t>
            </w:r>
          </w:p>
        </w:tc>
        <w:tc>
          <w:tcPr>
            <w:tcW w:w="474" w:type="pct"/>
            <w:vAlign w:val="bottom"/>
          </w:tcPr>
          <w:p w14:paraId="0B0092B0"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1277</w:t>
            </w:r>
          </w:p>
        </w:tc>
        <w:tc>
          <w:tcPr>
            <w:tcW w:w="489" w:type="pct"/>
            <w:vAlign w:val="bottom"/>
          </w:tcPr>
          <w:p w14:paraId="300810E7"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2648</w:t>
            </w:r>
          </w:p>
        </w:tc>
        <w:tc>
          <w:tcPr>
            <w:tcW w:w="586" w:type="pct"/>
            <w:vAlign w:val="bottom"/>
          </w:tcPr>
          <w:p w14:paraId="407D32C7"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1746</w:t>
            </w:r>
          </w:p>
        </w:tc>
        <w:tc>
          <w:tcPr>
            <w:tcW w:w="478" w:type="pct"/>
            <w:vAlign w:val="bottom"/>
          </w:tcPr>
          <w:p w14:paraId="1E11D35D"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2057,9</w:t>
            </w:r>
          </w:p>
        </w:tc>
      </w:tr>
      <w:tr w:rsidR="00182FAE" w:rsidRPr="00182FAE" w14:paraId="78C70D70" w14:textId="77777777" w:rsidTr="00182FAE">
        <w:tc>
          <w:tcPr>
            <w:tcW w:w="1367" w:type="pct"/>
          </w:tcPr>
          <w:p w14:paraId="1A1D799E"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i/>
                <w:sz w:val="20"/>
                <w:szCs w:val="20"/>
              </w:rPr>
              <w:t>Темп роста к предыдущему году, %</w:t>
            </w:r>
          </w:p>
        </w:tc>
        <w:tc>
          <w:tcPr>
            <w:tcW w:w="612" w:type="pct"/>
            <w:vAlign w:val="bottom"/>
          </w:tcPr>
          <w:p w14:paraId="77CF62C2"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86</w:t>
            </w:r>
            <w:r w:rsidRPr="00182FAE">
              <w:rPr>
                <w:rFonts w:ascii="Times New Roman" w:hAnsi="Times New Roman" w:cs="Times New Roman"/>
                <w:sz w:val="20"/>
                <w:szCs w:val="20"/>
                <w:vertAlign w:val="superscript"/>
              </w:rPr>
              <w:t>2)</w:t>
            </w:r>
          </w:p>
        </w:tc>
        <w:tc>
          <w:tcPr>
            <w:tcW w:w="521" w:type="pct"/>
            <w:vAlign w:val="bottom"/>
          </w:tcPr>
          <w:p w14:paraId="6A0CADCD"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96,6</w:t>
            </w:r>
          </w:p>
        </w:tc>
        <w:tc>
          <w:tcPr>
            <w:tcW w:w="474" w:type="pct"/>
            <w:vAlign w:val="bottom"/>
          </w:tcPr>
          <w:p w14:paraId="03747F19"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106,0</w:t>
            </w:r>
          </w:p>
        </w:tc>
        <w:tc>
          <w:tcPr>
            <w:tcW w:w="474" w:type="pct"/>
            <w:vAlign w:val="bottom"/>
          </w:tcPr>
          <w:p w14:paraId="273C8B98"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108,7</w:t>
            </w:r>
          </w:p>
        </w:tc>
        <w:tc>
          <w:tcPr>
            <w:tcW w:w="489" w:type="pct"/>
            <w:vAlign w:val="bottom"/>
          </w:tcPr>
          <w:p w14:paraId="58C411D2"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104,7</w:t>
            </w:r>
          </w:p>
        </w:tc>
        <w:tc>
          <w:tcPr>
            <w:tcW w:w="586" w:type="pct"/>
            <w:vAlign w:val="bottom"/>
          </w:tcPr>
          <w:p w14:paraId="74EC89B1"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100,6</w:t>
            </w:r>
          </w:p>
        </w:tc>
        <w:tc>
          <w:tcPr>
            <w:tcW w:w="478" w:type="pct"/>
            <w:vAlign w:val="bottom"/>
          </w:tcPr>
          <w:p w14:paraId="316B346D" w14:textId="77777777" w:rsidR="00182FAE" w:rsidRPr="00182FAE" w:rsidRDefault="00182FAE" w:rsidP="00182FAE">
            <w:pPr>
              <w:spacing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97</w:t>
            </w:r>
          </w:p>
        </w:tc>
      </w:tr>
      <w:tr w:rsidR="00182FAE" w:rsidRPr="00182FAE" w14:paraId="1CBD9D8C" w14:textId="77777777" w:rsidTr="00182FAE">
        <w:tc>
          <w:tcPr>
            <w:tcW w:w="1367" w:type="pct"/>
          </w:tcPr>
          <w:p w14:paraId="075B8BB6"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ВВП по ППС, млрд. долл. США</w:t>
            </w:r>
            <w:r w:rsidRPr="00182FAE">
              <w:rPr>
                <w:rFonts w:ascii="Times New Roman" w:hAnsi="Times New Roman" w:cs="Times New Roman"/>
                <w:sz w:val="20"/>
                <w:szCs w:val="20"/>
                <w:vertAlign w:val="superscript"/>
              </w:rPr>
              <w:t>1)</w:t>
            </w:r>
          </w:p>
        </w:tc>
        <w:tc>
          <w:tcPr>
            <w:tcW w:w="612" w:type="pct"/>
            <w:vAlign w:val="bottom"/>
          </w:tcPr>
          <w:p w14:paraId="5E0B68B5" w14:textId="77777777" w:rsidR="00182FAE" w:rsidRPr="00182FAE" w:rsidRDefault="00182FAE" w:rsidP="00182FAE">
            <w:pPr>
              <w:spacing w:before="60" w:after="60" w:line="240" w:lineRule="auto"/>
              <w:ind w:right="-57"/>
              <w:jc w:val="right"/>
              <w:rPr>
                <w:rFonts w:ascii="Times New Roman" w:hAnsi="Times New Roman" w:cs="Times New Roman"/>
                <w:sz w:val="20"/>
                <w:szCs w:val="20"/>
                <w:vertAlign w:val="superscript"/>
              </w:rPr>
            </w:pPr>
            <w:r w:rsidRPr="00182FAE">
              <w:rPr>
                <w:rFonts w:ascii="Times New Roman" w:hAnsi="Times New Roman" w:cs="Times New Roman"/>
                <w:sz w:val="20"/>
                <w:szCs w:val="20"/>
              </w:rPr>
              <w:t>2234,4</w:t>
            </w:r>
            <w:r w:rsidRPr="00182FAE">
              <w:rPr>
                <w:rFonts w:ascii="Times New Roman" w:hAnsi="Times New Roman" w:cs="Times New Roman"/>
                <w:sz w:val="20"/>
                <w:szCs w:val="20"/>
                <w:vertAlign w:val="superscript"/>
              </w:rPr>
              <w:t>2)</w:t>
            </w:r>
          </w:p>
        </w:tc>
        <w:tc>
          <w:tcPr>
            <w:tcW w:w="521" w:type="pct"/>
            <w:vAlign w:val="bottom"/>
          </w:tcPr>
          <w:p w14:paraId="76BCCC4E"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1714,4</w:t>
            </w:r>
          </w:p>
        </w:tc>
        <w:tc>
          <w:tcPr>
            <w:tcW w:w="474" w:type="pct"/>
            <w:vAlign w:val="bottom"/>
          </w:tcPr>
          <w:p w14:paraId="43F6C366"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2220,9</w:t>
            </w:r>
          </w:p>
        </w:tc>
        <w:tc>
          <w:tcPr>
            <w:tcW w:w="474" w:type="pct"/>
            <w:vAlign w:val="bottom"/>
          </w:tcPr>
          <w:p w14:paraId="6CB2EBA8"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3567,5</w:t>
            </w:r>
          </w:p>
        </w:tc>
        <w:tc>
          <w:tcPr>
            <w:tcW w:w="489" w:type="pct"/>
            <w:vAlign w:val="bottom"/>
          </w:tcPr>
          <w:p w14:paraId="27077070"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4602,9</w:t>
            </w:r>
          </w:p>
        </w:tc>
        <w:tc>
          <w:tcPr>
            <w:tcW w:w="586" w:type="pct"/>
            <w:vAlign w:val="bottom"/>
          </w:tcPr>
          <w:p w14:paraId="63713B72"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5147,2</w:t>
            </w:r>
          </w:p>
        </w:tc>
        <w:tc>
          <w:tcPr>
            <w:tcW w:w="478" w:type="pct"/>
            <w:vAlign w:val="bottom"/>
          </w:tcPr>
          <w:p w14:paraId="0A027E8D"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5968,9</w:t>
            </w:r>
          </w:p>
        </w:tc>
      </w:tr>
      <w:tr w:rsidR="00182FAE" w:rsidRPr="00182FAE" w14:paraId="241E8025" w14:textId="77777777" w:rsidTr="00182FAE">
        <w:tc>
          <w:tcPr>
            <w:tcW w:w="1367" w:type="pct"/>
          </w:tcPr>
          <w:p w14:paraId="3151D1C9"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ВВП по ППС на душу населения, долл. США</w:t>
            </w:r>
            <w:r w:rsidRPr="00182FAE">
              <w:rPr>
                <w:rFonts w:ascii="Times New Roman" w:hAnsi="Times New Roman" w:cs="Times New Roman"/>
                <w:sz w:val="20"/>
                <w:szCs w:val="20"/>
                <w:vertAlign w:val="superscript"/>
              </w:rPr>
              <w:t>1)</w:t>
            </w:r>
          </w:p>
        </w:tc>
        <w:tc>
          <w:tcPr>
            <w:tcW w:w="612" w:type="pct"/>
            <w:vAlign w:val="bottom"/>
          </w:tcPr>
          <w:p w14:paraId="2AE9E243"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8077</w:t>
            </w:r>
            <w:r w:rsidRPr="00182FAE">
              <w:rPr>
                <w:rFonts w:ascii="Times New Roman" w:hAnsi="Times New Roman" w:cs="Times New Roman"/>
                <w:sz w:val="20"/>
                <w:szCs w:val="20"/>
                <w:vertAlign w:val="superscript"/>
              </w:rPr>
              <w:t>2)</w:t>
            </w:r>
          </w:p>
        </w:tc>
        <w:tc>
          <w:tcPr>
            <w:tcW w:w="521" w:type="pct"/>
            <w:vAlign w:val="bottom"/>
          </w:tcPr>
          <w:p w14:paraId="699A00CD"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6218</w:t>
            </w:r>
          </w:p>
        </w:tc>
        <w:tc>
          <w:tcPr>
            <w:tcW w:w="474" w:type="pct"/>
            <w:vAlign w:val="bottom"/>
          </w:tcPr>
          <w:p w14:paraId="541D97DB"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8122</w:t>
            </w:r>
          </w:p>
        </w:tc>
        <w:tc>
          <w:tcPr>
            <w:tcW w:w="474" w:type="pct"/>
            <w:vAlign w:val="bottom"/>
          </w:tcPr>
          <w:p w14:paraId="0E578F2B"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13109</w:t>
            </w:r>
          </w:p>
        </w:tc>
        <w:tc>
          <w:tcPr>
            <w:tcW w:w="489" w:type="pct"/>
            <w:vAlign w:val="bottom"/>
          </w:tcPr>
          <w:p w14:paraId="501C1998"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16604</w:t>
            </w:r>
          </w:p>
        </w:tc>
        <w:tc>
          <w:tcPr>
            <w:tcW w:w="586" w:type="pct"/>
            <w:vAlign w:val="bottom"/>
          </w:tcPr>
          <w:p w14:paraId="610EC62A"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18116</w:t>
            </w:r>
          </w:p>
        </w:tc>
        <w:tc>
          <w:tcPr>
            <w:tcW w:w="478" w:type="pct"/>
            <w:vAlign w:val="bottom"/>
          </w:tcPr>
          <w:p w14:paraId="0ED53352"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20717</w:t>
            </w:r>
          </w:p>
        </w:tc>
      </w:tr>
      <w:tr w:rsidR="00182FAE" w:rsidRPr="00182FAE" w14:paraId="7FB15829" w14:textId="77777777" w:rsidTr="00182FAE">
        <w:tc>
          <w:tcPr>
            <w:tcW w:w="1367" w:type="pct"/>
          </w:tcPr>
          <w:p w14:paraId="4126DD7D"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Уровень безработицы</w:t>
            </w:r>
            <w:r w:rsidRPr="00182FAE">
              <w:rPr>
                <w:rFonts w:ascii="Times New Roman" w:hAnsi="Times New Roman" w:cs="Times New Roman"/>
                <w:sz w:val="20"/>
                <w:szCs w:val="20"/>
                <w:vertAlign w:val="superscript"/>
              </w:rPr>
              <w:t>3</w:t>
            </w:r>
            <w:proofErr w:type="gramStart"/>
            <w:r w:rsidRPr="00182FAE">
              <w:rPr>
                <w:rFonts w:ascii="Times New Roman" w:hAnsi="Times New Roman" w:cs="Times New Roman"/>
                <w:sz w:val="20"/>
                <w:szCs w:val="20"/>
                <w:vertAlign w:val="superscript"/>
              </w:rPr>
              <w:t>)</w:t>
            </w:r>
            <w:r w:rsidRPr="00182FAE">
              <w:rPr>
                <w:rFonts w:ascii="Times New Roman" w:hAnsi="Times New Roman" w:cs="Times New Roman"/>
                <w:sz w:val="20"/>
                <w:szCs w:val="20"/>
              </w:rPr>
              <w:t xml:space="preserve">,   </w:t>
            </w:r>
            <w:proofErr w:type="gramEnd"/>
            <w:r w:rsidRPr="00182FAE">
              <w:rPr>
                <w:rFonts w:ascii="Times New Roman" w:hAnsi="Times New Roman" w:cs="Times New Roman"/>
                <w:sz w:val="20"/>
                <w:szCs w:val="20"/>
              </w:rPr>
              <w:t xml:space="preserve">  в % к численности рабочей силы</w:t>
            </w:r>
          </w:p>
        </w:tc>
        <w:tc>
          <w:tcPr>
            <w:tcW w:w="612" w:type="pct"/>
            <w:vAlign w:val="bottom"/>
          </w:tcPr>
          <w:p w14:paraId="0B0BDA48" w14:textId="77777777" w:rsidR="00182FAE" w:rsidRPr="00182FAE" w:rsidRDefault="00182FAE" w:rsidP="00182FAE">
            <w:pPr>
              <w:spacing w:before="60" w:after="60" w:line="240" w:lineRule="auto"/>
              <w:jc w:val="center"/>
              <w:rPr>
                <w:rFonts w:ascii="Times New Roman" w:hAnsi="Times New Roman" w:cs="Times New Roman"/>
                <w:sz w:val="20"/>
                <w:szCs w:val="20"/>
              </w:rPr>
            </w:pPr>
            <w:r w:rsidRPr="00182FAE">
              <w:rPr>
                <w:rFonts w:ascii="Times New Roman" w:hAnsi="Times New Roman" w:cs="Times New Roman"/>
                <w:sz w:val="20"/>
                <w:szCs w:val="20"/>
              </w:rPr>
              <w:t>…</w:t>
            </w:r>
          </w:p>
        </w:tc>
        <w:tc>
          <w:tcPr>
            <w:tcW w:w="521" w:type="pct"/>
            <w:vAlign w:val="bottom"/>
          </w:tcPr>
          <w:p w14:paraId="60C1B5C6" w14:textId="77777777" w:rsidR="00182FAE" w:rsidRPr="00182FAE" w:rsidRDefault="00182FAE" w:rsidP="00182FAE">
            <w:pPr>
              <w:spacing w:before="60" w:after="60" w:line="240" w:lineRule="auto"/>
              <w:jc w:val="center"/>
              <w:rPr>
                <w:rFonts w:ascii="Times New Roman" w:hAnsi="Times New Roman" w:cs="Times New Roman"/>
                <w:sz w:val="20"/>
                <w:szCs w:val="20"/>
              </w:rPr>
            </w:pPr>
            <w:r w:rsidRPr="00182FAE">
              <w:rPr>
                <w:rFonts w:ascii="Times New Roman" w:hAnsi="Times New Roman" w:cs="Times New Roman"/>
                <w:sz w:val="20"/>
                <w:szCs w:val="20"/>
              </w:rPr>
              <w:t>…</w:t>
            </w:r>
          </w:p>
        </w:tc>
        <w:tc>
          <w:tcPr>
            <w:tcW w:w="474" w:type="pct"/>
            <w:vAlign w:val="bottom"/>
          </w:tcPr>
          <w:p w14:paraId="026760EC" w14:textId="77777777" w:rsidR="00182FAE" w:rsidRPr="00182FAE" w:rsidRDefault="00182FAE" w:rsidP="00182FAE">
            <w:pPr>
              <w:spacing w:before="60" w:after="60" w:line="240" w:lineRule="auto"/>
              <w:jc w:val="center"/>
              <w:rPr>
                <w:rFonts w:ascii="Times New Roman" w:hAnsi="Times New Roman" w:cs="Times New Roman"/>
                <w:sz w:val="20"/>
                <w:szCs w:val="20"/>
                <w:vertAlign w:val="superscript"/>
                <w:lang w:val="en-US"/>
              </w:rPr>
            </w:pPr>
            <w:r w:rsidRPr="00182FAE">
              <w:rPr>
                <w:rFonts w:ascii="Times New Roman" w:hAnsi="Times New Roman" w:cs="Times New Roman"/>
                <w:sz w:val="20"/>
                <w:szCs w:val="20"/>
              </w:rPr>
              <w:t>9,2</w:t>
            </w:r>
          </w:p>
        </w:tc>
        <w:tc>
          <w:tcPr>
            <w:tcW w:w="474" w:type="pct"/>
            <w:vAlign w:val="bottom"/>
          </w:tcPr>
          <w:p w14:paraId="52FDF81A" w14:textId="77777777" w:rsidR="00182FAE" w:rsidRPr="00182FAE" w:rsidRDefault="00182FAE" w:rsidP="00182FAE">
            <w:pPr>
              <w:spacing w:before="60" w:after="60" w:line="240" w:lineRule="auto"/>
              <w:jc w:val="center"/>
              <w:rPr>
                <w:rFonts w:ascii="Times New Roman" w:hAnsi="Times New Roman" w:cs="Times New Roman"/>
                <w:sz w:val="20"/>
                <w:szCs w:val="20"/>
                <w:vertAlign w:val="superscript"/>
                <w:lang w:val="en-US"/>
              </w:rPr>
            </w:pPr>
            <w:r w:rsidRPr="00182FAE">
              <w:rPr>
                <w:rFonts w:ascii="Times New Roman" w:hAnsi="Times New Roman" w:cs="Times New Roman"/>
                <w:sz w:val="20"/>
                <w:szCs w:val="20"/>
              </w:rPr>
              <w:t>7,1</w:t>
            </w:r>
          </w:p>
        </w:tc>
        <w:tc>
          <w:tcPr>
            <w:tcW w:w="489" w:type="pct"/>
            <w:vAlign w:val="bottom"/>
          </w:tcPr>
          <w:p w14:paraId="7423EA64" w14:textId="77777777" w:rsidR="00182FAE" w:rsidRPr="00182FAE" w:rsidRDefault="00182FAE" w:rsidP="00182FAE">
            <w:pPr>
              <w:spacing w:before="60" w:after="60" w:line="240" w:lineRule="auto"/>
              <w:jc w:val="center"/>
              <w:rPr>
                <w:rFonts w:ascii="Times New Roman" w:hAnsi="Times New Roman" w:cs="Times New Roman"/>
                <w:sz w:val="20"/>
                <w:szCs w:val="20"/>
                <w:vertAlign w:val="superscript"/>
                <w:lang w:val="en-US"/>
              </w:rPr>
            </w:pPr>
            <w:r w:rsidRPr="00182FAE">
              <w:rPr>
                <w:rFonts w:ascii="Times New Roman" w:hAnsi="Times New Roman" w:cs="Times New Roman"/>
                <w:sz w:val="20"/>
                <w:szCs w:val="20"/>
              </w:rPr>
              <w:t>6,7</w:t>
            </w:r>
          </w:p>
        </w:tc>
        <w:tc>
          <w:tcPr>
            <w:tcW w:w="586" w:type="pct"/>
            <w:vAlign w:val="bottom"/>
          </w:tcPr>
          <w:p w14:paraId="20E3F338" w14:textId="77777777" w:rsidR="00182FAE" w:rsidRPr="00182FAE" w:rsidRDefault="00182FAE" w:rsidP="00182FAE">
            <w:pPr>
              <w:spacing w:before="60" w:after="60" w:line="240" w:lineRule="auto"/>
              <w:jc w:val="center"/>
              <w:rPr>
                <w:rFonts w:ascii="Times New Roman" w:hAnsi="Times New Roman" w:cs="Times New Roman"/>
                <w:sz w:val="20"/>
                <w:szCs w:val="20"/>
                <w:vertAlign w:val="superscript"/>
                <w:lang w:val="en-US"/>
              </w:rPr>
            </w:pPr>
            <w:r w:rsidRPr="00182FAE">
              <w:rPr>
                <w:rFonts w:ascii="Times New Roman" w:hAnsi="Times New Roman" w:cs="Times New Roman"/>
                <w:sz w:val="20"/>
                <w:szCs w:val="20"/>
              </w:rPr>
              <w:t>6,2</w:t>
            </w:r>
          </w:p>
        </w:tc>
        <w:tc>
          <w:tcPr>
            <w:tcW w:w="478" w:type="pct"/>
            <w:vAlign w:val="bottom"/>
          </w:tcPr>
          <w:p w14:paraId="63F66C9B" w14:textId="77777777" w:rsidR="00182FAE" w:rsidRPr="00182FAE" w:rsidRDefault="00182FAE" w:rsidP="00182FAE">
            <w:pPr>
              <w:spacing w:before="60" w:after="60" w:line="240" w:lineRule="auto"/>
              <w:jc w:val="center"/>
              <w:rPr>
                <w:rFonts w:ascii="Times New Roman" w:hAnsi="Times New Roman" w:cs="Times New Roman"/>
                <w:sz w:val="20"/>
                <w:szCs w:val="20"/>
                <w:vertAlign w:val="superscript"/>
                <w:lang w:val="en-US"/>
              </w:rPr>
            </w:pPr>
            <w:r w:rsidRPr="00182FAE">
              <w:rPr>
                <w:rFonts w:ascii="Times New Roman" w:hAnsi="Times New Roman" w:cs="Times New Roman"/>
                <w:sz w:val="20"/>
                <w:szCs w:val="20"/>
              </w:rPr>
              <w:t>6,8</w:t>
            </w:r>
          </w:p>
        </w:tc>
      </w:tr>
      <w:tr w:rsidR="00182FAE" w:rsidRPr="00182FAE" w14:paraId="1B592B06" w14:textId="77777777" w:rsidTr="00182FAE">
        <w:tc>
          <w:tcPr>
            <w:tcW w:w="1367" w:type="pct"/>
          </w:tcPr>
          <w:p w14:paraId="519025A3"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Индекс потребительских цен, декабрь в % к декабрю предыдущего года</w:t>
            </w:r>
            <w:r w:rsidRPr="00182FAE">
              <w:rPr>
                <w:rFonts w:ascii="Times New Roman" w:hAnsi="Times New Roman" w:cs="Times New Roman"/>
                <w:sz w:val="20"/>
                <w:szCs w:val="20"/>
                <w:vertAlign w:val="superscript"/>
              </w:rPr>
              <w:t>4)</w:t>
            </w:r>
          </w:p>
        </w:tc>
        <w:tc>
          <w:tcPr>
            <w:tcW w:w="612" w:type="pct"/>
            <w:vAlign w:val="bottom"/>
          </w:tcPr>
          <w:p w14:paraId="2200CB16" w14:textId="77777777" w:rsidR="00182FAE" w:rsidRPr="00182FAE" w:rsidRDefault="00182FAE" w:rsidP="00182FAE">
            <w:pPr>
              <w:spacing w:before="60" w:after="60" w:line="240" w:lineRule="auto"/>
              <w:ind w:right="-57"/>
              <w:jc w:val="right"/>
              <w:rPr>
                <w:rFonts w:ascii="Times New Roman" w:hAnsi="Times New Roman" w:cs="Times New Roman"/>
                <w:sz w:val="20"/>
                <w:szCs w:val="20"/>
                <w:vertAlign w:val="superscript"/>
              </w:rPr>
            </w:pPr>
            <w:r w:rsidRPr="00182FAE">
              <w:rPr>
                <w:rFonts w:ascii="Times New Roman" w:hAnsi="Times New Roman" w:cs="Times New Roman"/>
                <w:sz w:val="20"/>
                <w:szCs w:val="20"/>
              </w:rPr>
              <w:t>2401,6</w:t>
            </w:r>
            <w:r w:rsidRPr="00182FAE">
              <w:rPr>
                <w:rFonts w:ascii="Times New Roman" w:hAnsi="Times New Roman" w:cs="Times New Roman"/>
                <w:sz w:val="20"/>
                <w:szCs w:val="20"/>
                <w:vertAlign w:val="superscript"/>
              </w:rPr>
              <w:t>2)5)</w:t>
            </w:r>
          </w:p>
        </w:tc>
        <w:tc>
          <w:tcPr>
            <w:tcW w:w="521" w:type="pct"/>
            <w:vAlign w:val="bottom"/>
          </w:tcPr>
          <w:p w14:paraId="137BE1E9"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126,2</w:t>
            </w:r>
            <w:r w:rsidRPr="00182FAE">
              <w:rPr>
                <w:rFonts w:ascii="Times New Roman" w:hAnsi="Times New Roman" w:cs="Times New Roman"/>
                <w:sz w:val="20"/>
                <w:szCs w:val="20"/>
                <w:vertAlign w:val="superscript"/>
              </w:rPr>
              <w:t>5)</w:t>
            </w:r>
          </w:p>
        </w:tc>
        <w:tc>
          <w:tcPr>
            <w:tcW w:w="474" w:type="pct"/>
            <w:vAlign w:val="bottom"/>
          </w:tcPr>
          <w:p w14:paraId="12967619"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116,1</w:t>
            </w:r>
          </w:p>
        </w:tc>
        <w:tc>
          <w:tcPr>
            <w:tcW w:w="474" w:type="pct"/>
            <w:vAlign w:val="bottom"/>
          </w:tcPr>
          <w:p w14:paraId="313D5761"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109,2</w:t>
            </w:r>
          </w:p>
        </w:tc>
        <w:tc>
          <w:tcPr>
            <w:tcW w:w="489" w:type="pct"/>
            <w:vAlign w:val="bottom"/>
          </w:tcPr>
          <w:p w14:paraId="194DE3DB"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109,7</w:t>
            </w:r>
          </w:p>
        </w:tc>
        <w:tc>
          <w:tcPr>
            <w:tcW w:w="586" w:type="pct"/>
            <w:vAlign w:val="bottom"/>
          </w:tcPr>
          <w:p w14:paraId="5C2B0433"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107,0</w:t>
            </w:r>
          </w:p>
        </w:tc>
        <w:tc>
          <w:tcPr>
            <w:tcW w:w="478" w:type="pct"/>
            <w:vAlign w:val="bottom"/>
          </w:tcPr>
          <w:p w14:paraId="794D08D7"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106,0</w:t>
            </w:r>
          </w:p>
        </w:tc>
      </w:tr>
      <w:tr w:rsidR="00182FAE" w:rsidRPr="00182FAE" w14:paraId="61F806D4" w14:textId="77777777" w:rsidTr="00182FAE">
        <w:tc>
          <w:tcPr>
            <w:tcW w:w="1367" w:type="pct"/>
          </w:tcPr>
          <w:p w14:paraId="46D45607" w14:textId="77777777" w:rsidR="00182FAE" w:rsidRPr="00182FAE" w:rsidRDefault="00182FAE" w:rsidP="00182FAE">
            <w:pPr>
              <w:spacing w:line="240" w:lineRule="auto"/>
              <w:rPr>
                <w:rFonts w:ascii="Times New Roman" w:hAnsi="Times New Roman" w:cs="Times New Roman"/>
                <w:sz w:val="20"/>
                <w:szCs w:val="20"/>
                <w:vertAlign w:val="superscript"/>
              </w:rPr>
            </w:pPr>
            <w:r w:rsidRPr="00182FAE">
              <w:rPr>
                <w:rFonts w:ascii="Times New Roman" w:hAnsi="Times New Roman" w:cs="Times New Roman"/>
                <w:sz w:val="20"/>
                <w:szCs w:val="20"/>
              </w:rPr>
              <w:t>Объем промышленного производства</w:t>
            </w:r>
            <w:r w:rsidRPr="00182FAE">
              <w:rPr>
                <w:rFonts w:ascii="Times New Roman" w:hAnsi="Times New Roman" w:cs="Times New Roman"/>
                <w:sz w:val="20"/>
                <w:szCs w:val="20"/>
                <w:vertAlign w:val="superscript"/>
              </w:rPr>
              <w:t>4)</w:t>
            </w:r>
            <w:r w:rsidRPr="00182FAE">
              <w:rPr>
                <w:rFonts w:ascii="Times New Roman" w:hAnsi="Times New Roman" w:cs="Times New Roman"/>
                <w:sz w:val="20"/>
                <w:szCs w:val="20"/>
              </w:rPr>
              <w:t>, млрд. долл. США (по валютному курсу)</w:t>
            </w:r>
          </w:p>
        </w:tc>
        <w:tc>
          <w:tcPr>
            <w:tcW w:w="612" w:type="pct"/>
            <w:vAlign w:val="bottom"/>
          </w:tcPr>
          <w:p w14:paraId="5AF52402"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3382,0</w:t>
            </w:r>
          </w:p>
        </w:tc>
        <w:tc>
          <w:tcPr>
            <w:tcW w:w="521" w:type="pct"/>
            <w:vAlign w:val="bottom"/>
          </w:tcPr>
          <w:p w14:paraId="097335EC"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358,2</w:t>
            </w:r>
          </w:p>
        </w:tc>
        <w:tc>
          <w:tcPr>
            <w:tcW w:w="474" w:type="pct"/>
            <w:vAlign w:val="bottom"/>
          </w:tcPr>
          <w:p w14:paraId="23E8665E"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387,2</w:t>
            </w:r>
          </w:p>
        </w:tc>
        <w:tc>
          <w:tcPr>
            <w:tcW w:w="474" w:type="pct"/>
            <w:vAlign w:val="bottom"/>
          </w:tcPr>
          <w:p w14:paraId="25ABF081"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861,2</w:t>
            </w:r>
          </w:p>
        </w:tc>
        <w:tc>
          <w:tcPr>
            <w:tcW w:w="489" w:type="pct"/>
            <w:vAlign w:val="bottom"/>
          </w:tcPr>
          <w:p w14:paraId="50363BDC"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1611,9</w:t>
            </w:r>
          </w:p>
        </w:tc>
        <w:tc>
          <w:tcPr>
            <w:tcW w:w="586" w:type="pct"/>
            <w:vAlign w:val="bottom"/>
          </w:tcPr>
          <w:p w14:paraId="4BA34D33"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1036,0</w:t>
            </w:r>
          </w:p>
        </w:tc>
        <w:tc>
          <w:tcPr>
            <w:tcW w:w="478" w:type="pct"/>
            <w:vAlign w:val="bottom"/>
          </w:tcPr>
          <w:p w14:paraId="52D5750B" w14:textId="77777777" w:rsidR="00182FAE" w:rsidRPr="00182FAE" w:rsidRDefault="00182FAE" w:rsidP="00182FAE">
            <w:pPr>
              <w:spacing w:before="60" w:after="60" w:line="240" w:lineRule="auto"/>
              <w:ind w:right="-57"/>
              <w:jc w:val="right"/>
              <w:rPr>
                <w:rFonts w:ascii="Times New Roman" w:hAnsi="Times New Roman" w:cs="Times New Roman"/>
                <w:sz w:val="20"/>
                <w:szCs w:val="20"/>
              </w:rPr>
            </w:pPr>
            <w:r w:rsidRPr="00182FAE">
              <w:rPr>
                <w:rFonts w:ascii="Times New Roman" w:hAnsi="Times New Roman" w:cs="Times New Roman"/>
                <w:sz w:val="20"/>
                <w:szCs w:val="20"/>
              </w:rPr>
              <w:t>1196,8</w:t>
            </w:r>
          </w:p>
        </w:tc>
      </w:tr>
      <w:tr w:rsidR="00182FAE" w:rsidRPr="00182FAE" w14:paraId="1BB9EF7B" w14:textId="77777777" w:rsidTr="00182FAE">
        <w:tc>
          <w:tcPr>
            <w:tcW w:w="1367" w:type="pct"/>
          </w:tcPr>
          <w:p w14:paraId="032AD912"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i/>
                <w:sz w:val="20"/>
                <w:szCs w:val="20"/>
              </w:rPr>
              <w:t>Темп роста к предыдущему году, %</w:t>
            </w:r>
          </w:p>
        </w:tc>
        <w:tc>
          <w:tcPr>
            <w:tcW w:w="612" w:type="pct"/>
            <w:vAlign w:val="bottom"/>
          </w:tcPr>
          <w:p w14:paraId="1DD64A27"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86</w:t>
            </w:r>
            <w:r w:rsidRPr="00182FAE">
              <w:rPr>
                <w:rFonts w:ascii="Times New Roman" w:hAnsi="Times New Roman" w:cs="Times New Roman"/>
                <w:sz w:val="20"/>
                <w:szCs w:val="20"/>
                <w:vertAlign w:val="superscript"/>
              </w:rPr>
              <w:t>2)</w:t>
            </w:r>
          </w:p>
        </w:tc>
        <w:tc>
          <w:tcPr>
            <w:tcW w:w="521" w:type="pct"/>
            <w:vAlign w:val="bottom"/>
          </w:tcPr>
          <w:p w14:paraId="40E78001"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94</w:t>
            </w:r>
          </w:p>
        </w:tc>
        <w:tc>
          <w:tcPr>
            <w:tcW w:w="474" w:type="pct"/>
            <w:vAlign w:val="bottom"/>
          </w:tcPr>
          <w:p w14:paraId="0C267BEF"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104,6</w:t>
            </w:r>
          </w:p>
        </w:tc>
        <w:tc>
          <w:tcPr>
            <w:tcW w:w="474" w:type="pct"/>
            <w:vAlign w:val="bottom"/>
          </w:tcPr>
          <w:p w14:paraId="3B6D43EF"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107</w:t>
            </w:r>
          </w:p>
        </w:tc>
        <w:tc>
          <w:tcPr>
            <w:tcW w:w="489" w:type="pct"/>
            <w:vAlign w:val="bottom"/>
          </w:tcPr>
          <w:p w14:paraId="69D405EF"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104,8</w:t>
            </w:r>
          </w:p>
        </w:tc>
        <w:tc>
          <w:tcPr>
            <w:tcW w:w="586" w:type="pct"/>
            <w:vAlign w:val="bottom"/>
          </w:tcPr>
          <w:p w14:paraId="05F48110"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101,6</w:t>
            </w:r>
          </w:p>
        </w:tc>
        <w:tc>
          <w:tcPr>
            <w:tcW w:w="478" w:type="pct"/>
            <w:vAlign w:val="bottom"/>
          </w:tcPr>
          <w:p w14:paraId="1007F11F"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97,4</w:t>
            </w:r>
          </w:p>
        </w:tc>
      </w:tr>
      <w:tr w:rsidR="00182FAE" w:rsidRPr="00182FAE" w14:paraId="03C2C0BB" w14:textId="77777777" w:rsidTr="00182FAE">
        <w:tc>
          <w:tcPr>
            <w:tcW w:w="1367" w:type="pct"/>
          </w:tcPr>
          <w:p w14:paraId="47250485"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Объем производства продукции сельского хозяйства</w:t>
            </w:r>
            <w:r w:rsidRPr="00182FAE">
              <w:rPr>
                <w:rFonts w:ascii="Times New Roman" w:hAnsi="Times New Roman" w:cs="Times New Roman"/>
                <w:sz w:val="20"/>
                <w:szCs w:val="20"/>
                <w:vertAlign w:val="superscript"/>
              </w:rPr>
              <w:t>4)</w:t>
            </w:r>
            <w:r w:rsidRPr="00182FAE">
              <w:rPr>
                <w:rFonts w:ascii="Times New Roman" w:hAnsi="Times New Roman" w:cs="Times New Roman"/>
                <w:sz w:val="20"/>
                <w:szCs w:val="20"/>
              </w:rPr>
              <w:t>, млрд. долл. США (по валютному курсу)</w:t>
            </w:r>
          </w:p>
        </w:tc>
        <w:tc>
          <w:tcPr>
            <w:tcW w:w="612" w:type="pct"/>
            <w:vAlign w:val="bottom"/>
          </w:tcPr>
          <w:p w14:paraId="722B3D0D"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868,9</w:t>
            </w:r>
          </w:p>
        </w:tc>
        <w:tc>
          <w:tcPr>
            <w:tcW w:w="521" w:type="pct"/>
            <w:vAlign w:val="bottom"/>
          </w:tcPr>
          <w:p w14:paraId="7FD21AA6"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87,6</w:t>
            </w:r>
          </w:p>
        </w:tc>
        <w:tc>
          <w:tcPr>
            <w:tcW w:w="474" w:type="pct"/>
            <w:vAlign w:val="bottom"/>
          </w:tcPr>
          <w:p w14:paraId="3A55471E"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59,6</w:t>
            </w:r>
          </w:p>
        </w:tc>
        <w:tc>
          <w:tcPr>
            <w:tcW w:w="474" w:type="pct"/>
            <w:vAlign w:val="bottom"/>
          </w:tcPr>
          <w:p w14:paraId="74962AA1"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104,4</w:t>
            </w:r>
          </w:p>
        </w:tc>
        <w:tc>
          <w:tcPr>
            <w:tcW w:w="489" w:type="pct"/>
            <w:vAlign w:val="bottom"/>
          </w:tcPr>
          <w:p w14:paraId="3FEE4F6F"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208,3</w:t>
            </w:r>
          </w:p>
        </w:tc>
        <w:tc>
          <w:tcPr>
            <w:tcW w:w="586" w:type="pct"/>
            <w:vAlign w:val="bottom"/>
          </w:tcPr>
          <w:p w14:paraId="346A335C"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171,2</w:t>
            </w:r>
          </w:p>
        </w:tc>
        <w:tc>
          <w:tcPr>
            <w:tcW w:w="478" w:type="pct"/>
            <w:vAlign w:val="bottom"/>
          </w:tcPr>
          <w:p w14:paraId="694128AF"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148,8</w:t>
            </w:r>
            <w:r w:rsidRPr="00182FAE">
              <w:rPr>
                <w:rFonts w:ascii="Times New Roman" w:hAnsi="Times New Roman" w:cs="Times New Roman"/>
                <w:sz w:val="20"/>
                <w:szCs w:val="20"/>
                <w:vertAlign w:val="superscript"/>
              </w:rPr>
              <w:t>6)</w:t>
            </w:r>
          </w:p>
        </w:tc>
      </w:tr>
      <w:tr w:rsidR="00182FAE" w:rsidRPr="00182FAE" w14:paraId="2FBBA296" w14:textId="77777777" w:rsidTr="00182FAE">
        <w:tc>
          <w:tcPr>
            <w:tcW w:w="1367" w:type="pct"/>
          </w:tcPr>
          <w:p w14:paraId="616882C6" w14:textId="77777777" w:rsidR="00182FAE" w:rsidRPr="00182FAE" w:rsidRDefault="00182FAE" w:rsidP="00182FAE">
            <w:pPr>
              <w:spacing w:line="240" w:lineRule="auto"/>
              <w:jc w:val="both"/>
              <w:rPr>
                <w:rFonts w:ascii="Times New Roman" w:hAnsi="Times New Roman" w:cs="Times New Roman"/>
                <w:sz w:val="20"/>
                <w:szCs w:val="20"/>
              </w:rPr>
            </w:pPr>
            <w:r w:rsidRPr="00182FAE">
              <w:rPr>
                <w:rFonts w:ascii="Times New Roman" w:hAnsi="Times New Roman" w:cs="Times New Roman"/>
                <w:i/>
                <w:sz w:val="20"/>
                <w:szCs w:val="20"/>
              </w:rPr>
              <w:t>Темп роста к предыдущему году, %</w:t>
            </w:r>
          </w:p>
        </w:tc>
        <w:tc>
          <w:tcPr>
            <w:tcW w:w="612" w:type="pct"/>
            <w:vAlign w:val="bottom"/>
          </w:tcPr>
          <w:p w14:paraId="016DD2A8"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93</w:t>
            </w:r>
            <w:r w:rsidRPr="00182FAE">
              <w:rPr>
                <w:rFonts w:ascii="Times New Roman" w:hAnsi="Times New Roman" w:cs="Times New Roman"/>
                <w:sz w:val="20"/>
                <w:szCs w:val="20"/>
                <w:vertAlign w:val="superscript"/>
              </w:rPr>
              <w:t>2)</w:t>
            </w:r>
          </w:p>
        </w:tc>
        <w:tc>
          <w:tcPr>
            <w:tcW w:w="521" w:type="pct"/>
            <w:vAlign w:val="bottom"/>
          </w:tcPr>
          <w:p w14:paraId="6D3719A5"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95</w:t>
            </w:r>
          </w:p>
        </w:tc>
        <w:tc>
          <w:tcPr>
            <w:tcW w:w="474" w:type="pct"/>
            <w:vAlign w:val="bottom"/>
          </w:tcPr>
          <w:p w14:paraId="75DFCBFF"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107,6</w:t>
            </w:r>
          </w:p>
        </w:tc>
        <w:tc>
          <w:tcPr>
            <w:tcW w:w="474" w:type="pct"/>
            <w:vAlign w:val="bottom"/>
          </w:tcPr>
          <w:p w14:paraId="25A1E129"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103</w:t>
            </w:r>
          </w:p>
        </w:tc>
        <w:tc>
          <w:tcPr>
            <w:tcW w:w="489" w:type="pct"/>
            <w:vAlign w:val="bottom"/>
          </w:tcPr>
          <w:p w14:paraId="4E47AE8C"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118,8</w:t>
            </w:r>
          </w:p>
        </w:tc>
        <w:tc>
          <w:tcPr>
            <w:tcW w:w="586" w:type="pct"/>
            <w:vAlign w:val="bottom"/>
          </w:tcPr>
          <w:p w14:paraId="2F0003BB"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105,2</w:t>
            </w:r>
          </w:p>
        </w:tc>
        <w:tc>
          <w:tcPr>
            <w:tcW w:w="478" w:type="pct"/>
            <w:vAlign w:val="bottom"/>
          </w:tcPr>
          <w:p w14:paraId="2E9BF2BA"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99,7</w:t>
            </w:r>
          </w:p>
        </w:tc>
      </w:tr>
      <w:tr w:rsidR="00182FAE" w:rsidRPr="00182FAE" w14:paraId="2D2181A6" w14:textId="77777777" w:rsidTr="00182FAE">
        <w:tc>
          <w:tcPr>
            <w:tcW w:w="1367" w:type="pct"/>
          </w:tcPr>
          <w:p w14:paraId="4C59263D" w14:textId="77777777" w:rsidR="00182FAE" w:rsidRPr="00182FAE" w:rsidRDefault="00182FAE" w:rsidP="00182FAE">
            <w:pPr>
              <w:spacing w:line="240" w:lineRule="auto"/>
              <w:jc w:val="both"/>
              <w:rPr>
                <w:rFonts w:ascii="Times New Roman" w:hAnsi="Times New Roman" w:cs="Times New Roman"/>
                <w:i/>
                <w:sz w:val="20"/>
                <w:szCs w:val="20"/>
              </w:rPr>
            </w:pPr>
            <w:r w:rsidRPr="00182FAE">
              <w:rPr>
                <w:rFonts w:ascii="Times New Roman" w:hAnsi="Times New Roman" w:cs="Times New Roman"/>
                <w:sz w:val="20"/>
                <w:szCs w:val="20"/>
              </w:rPr>
              <w:t>Объем инвестиций в основной капитал, млрд. долл. США (по валютному курсу)</w:t>
            </w:r>
          </w:p>
        </w:tc>
        <w:tc>
          <w:tcPr>
            <w:tcW w:w="612" w:type="pct"/>
            <w:vAlign w:val="bottom"/>
          </w:tcPr>
          <w:p w14:paraId="131CD285"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547</w:t>
            </w:r>
          </w:p>
        </w:tc>
        <w:tc>
          <w:tcPr>
            <w:tcW w:w="521" w:type="pct"/>
            <w:vAlign w:val="bottom"/>
          </w:tcPr>
          <w:p w14:paraId="53C5026B"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89,1</w:t>
            </w:r>
          </w:p>
        </w:tc>
        <w:tc>
          <w:tcPr>
            <w:tcW w:w="474" w:type="pct"/>
            <w:vAlign w:val="bottom"/>
          </w:tcPr>
          <w:p w14:paraId="47FAB55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73,7</w:t>
            </w:r>
          </w:p>
        </w:tc>
        <w:tc>
          <w:tcPr>
            <w:tcW w:w="474" w:type="pct"/>
            <w:vAlign w:val="bottom"/>
          </w:tcPr>
          <w:p w14:paraId="780C793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244</w:t>
            </w:r>
          </w:p>
        </w:tc>
        <w:tc>
          <w:tcPr>
            <w:tcW w:w="489" w:type="pct"/>
            <w:vAlign w:val="bottom"/>
          </w:tcPr>
          <w:p w14:paraId="11940BCE"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505,1</w:t>
            </w:r>
          </w:p>
        </w:tc>
        <w:tc>
          <w:tcPr>
            <w:tcW w:w="586" w:type="pct"/>
            <w:vAlign w:val="bottom"/>
          </w:tcPr>
          <w:p w14:paraId="77958E03"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316,2</w:t>
            </w:r>
          </w:p>
        </w:tc>
        <w:tc>
          <w:tcPr>
            <w:tcW w:w="478" w:type="pct"/>
            <w:vAlign w:val="bottom"/>
          </w:tcPr>
          <w:p w14:paraId="3F76016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371,3</w:t>
            </w:r>
          </w:p>
        </w:tc>
      </w:tr>
      <w:tr w:rsidR="00182FAE" w:rsidRPr="00182FAE" w14:paraId="078A65F8" w14:textId="77777777" w:rsidTr="00182FAE">
        <w:tc>
          <w:tcPr>
            <w:tcW w:w="1367" w:type="pct"/>
          </w:tcPr>
          <w:p w14:paraId="797788FB" w14:textId="77777777" w:rsidR="00182FAE" w:rsidRPr="00182FAE" w:rsidRDefault="00182FAE" w:rsidP="00182FAE">
            <w:pPr>
              <w:spacing w:line="240" w:lineRule="auto"/>
              <w:jc w:val="both"/>
              <w:rPr>
                <w:rFonts w:ascii="Times New Roman" w:hAnsi="Times New Roman" w:cs="Times New Roman"/>
                <w:i/>
                <w:sz w:val="20"/>
                <w:szCs w:val="20"/>
              </w:rPr>
            </w:pPr>
            <w:r w:rsidRPr="00182FAE">
              <w:rPr>
                <w:rFonts w:ascii="Times New Roman" w:hAnsi="Times New Roman" w:cs="Times New Roman"/>
                <w:i/>
                <w:sz w:val="20"/>
                <w:szCs w:val="20"/>
              </w:rPr>
              <w:t>Темп роста к предыдущему году, %</w:t>
            </w:r>
          </w:p>
        </w:tc>
        <w:tc>
          <w:tcPr>
            <w:tcW w:w="612" w:type="pct"/>
            <w:vAlign w:val="bottom"/>
          </w:tcPr>
          <w:p w14:paraId="79CEF08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61</w:t>
            </w:r>
            <w:r w:rsidRPr="00182FAE">
              <w:rPr>
                <w:rFonts w:ascii="Times New Roman" w:hAnsi="Times New Roman" w:cs="Times New Roman"/>
                <w:sz w:val="20"/>
                <w:szCs w:val="20"/>
                <w:vertAlign w:val="superscript"/>
              </w:rPr>
              <w:t>2)</w:t>
            </w:r>
          </w:p>
        </w:tc>
        <w:tc>
          <w:tcPr>
            <w:tcW w:w="521" w:type="pct"/>
            <w:vAlign w:val="bottom"/>
          </w:tcPr>
          <w:p w14:paraId="12EF5CAB"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83</w:t>
            </w:r>
          </w:p>
        </w:tc>
        <w:tc>
          <w:tcPr>
            <w:tcW w:w="474" w:type="pct"/>
            <w:vAlign w:val="bottom"/>
          </w:tcPr>
          <w:p w14:paraId="03C2C0F3"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113</w:t>
            </w:r>
          </w:p>
        </w:tc>
        <w:tc>
          <w:tcPr>
            <w:tcW w:w="474" w:type="pct"/>
            <w:vAlign w:val="bottom"/>
          </w:tcPr>
          <w:p w14:paraId="6170DFE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117</w:t>
            </w:r>
          </w:p>
        </w:tc>
        <w:tc>
          <w:tcPr>
            <w:tcW w:w="489" w:type="pct"/>
            <w:vAlign w:val="bottom"/>
          </w:tcPr>
          <w:p w14:paraId="424B6309"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111,4</w:t>
            </w:r>
          </w:p>
        </w:tc>
        <w:tc>
          <w:tcPr>
            <w:tcW w:w="586" w:type="pct"/>
            <w:vAlign w:val="bottom"/>
          </w:tcPr>
          <w:p w14:paraId="6123253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99,1</w:t>
            </w:r>
          </w:p>
        </w:tc>
        <w:tc>
          <w:tcPr>
            <w:tcW w:w="478" w:type="pct"/>
            <w:vAlign w:val="bottom"/>
          </w:tcPr>
          <w:p w14:paraId="1C586E41"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95,4</w:t>
            </w:r>
          </w:p>
        </w:tc>
      </w:tr>
      <w:tr w:rsidR="00182FAE" w:rsidRPr="00182FAE" w14:paraId="4E4457C7" w14:textId="77777777" w:rsidTr="00182FAE">
        <w:tc>
          <w:tcPr>
            <w:tcW w:w="1367" w:type="pct"/>
          </w:tcPr>
          <w:p w14:paraId="637690F7"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Оборот розничной торговли, млрд. долл. США (по валютному курсу)</w:t>
            </w:r>
          </w:p>
        </w:tc>
        <w:tc>
          <w:tcPr>
            <w:tcW w:w="612" w:type="pct"/>
            <w:vAlign w:val="bottom"/>
          </w:tcPr>
          <w:p w14:paraId="56A44492"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1314,1</w:t>
            </w:r>
          </w:p>
        </w:tc>
        <w:tc>
          <w:tcPr>
            <w:tcW w:w="521" w:type="pct"/>
            <w:vAlign w:val="bottom"/>
          </w:tcPr>
          <w:p w14:paraId="76E78401"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173,8</w:t>
            </w:r>
          </w:p>
        </w:tc>
        <w:tc>
          <w:tcPr>
            <w:tcW w:w="474" w:type="pct"/>
            <w:vAlign w:val="bottom"/>
          </w:tcPr>
          <w:p w14:paraId="2AC01AF1"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141,8</w:t>
            </w:r>
          </w:p>
        </w:tc>
        <w:tc>
          <w:tcPr>
            <w:tcW w:w="474" w:type="pct"/>
            <w:vAlign w:val="bottom"/>
          </w:tcPr>
          <w:p w14:paraId="26D65DB4"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415,1</w:t>
            </w:r>
          </w:p>
        </w:tc>
        <w:tc>
          <w:tcPr>
            <w:tcW w:w="489" w:type="pct"/>
            <w:vAlign w:val="bottom"/>
          </w:tcPr>
          <w:p w14:paraId="08D5872E"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831,8</w:t>
            </w:r>
          </w:p>
        </w:tc>
        <w:tc>
          <w:tcPr>
            <w:tcW w:w="586" w:type="pct"/>
            <w:vAlign w:val="bottom"/>
          </w:tcPr>
          <w:p w14:paraId="02AF9973"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570</w:t>
            </w:r>
          </w:p>
        </w:tc>
        <w:tc>
          <w:tcPr>
            <w:tcW w:w="478" w:type="pct"/>
            <w:vAlign w:val="bottom"/>
          </w:tcPr>
          <w:p w14:paraId="259E8AEC"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615,5</w:t>
            </w:r>
          </w:p>
        </w:tc>
      </w:tr>
      <w:tr w:rsidR="00182FAE" w:rsidRPr="00182FAE" w14:paraId="254C70B7" w14:textId="77777777" w:rsidTr="00182FAE">
        <w:tc>
          <w:tcPr>
            <w:tcW w:w="1367" w:type="pct"/>
          </w:tcPr>
          <w:p w14:paraId="2EE8482F" w14:textId="77777777" w:rsidR="00182FAE" w:rsidRPr="00182FAE" w:rsidRDefault="00182FAE" w:rsidP="00182FAE">
            <w:pPr>
              <w:spacing w:line="240" w:lineRule="auto"/>
              <w:jc w:val="both"/>
              <w:rPr>
                <w:rFonts w:ascii="Times New Roman" w:hAnsi="Times New Roman" w:cs="Times New Roman"/>
                <w:i/>
                <w:sz w:val="20"/>
                <w:szCs w:val="20"/>
              </w:rPr>
            </w:pPr>
            <w:r w:rsidRPr="00182FAE">
              <w:rPr>
                <w:rFonts w:ascii="Times New Roman" w:hAnsi="Times New Roman" w:cs="Times New Roman"/>
                <w:i/>
                <w:sz w:val="20"/>
                <w:szCs w:val="20"/>
              </w:rPr>
              <w:t>Темп роста к предыдущему году, %</w:t>
            </w:r>
          </w:p>
        </w:tc>
        <w:tc>
          <w:tcPr>
            <w:tcW w:w="612" w:type="pct"/>
            <w:vAlign w:val="bottom"/>
          </w:tcPr>
          <w:p w14:paraId="2025F337"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89</w:t>
            </w:r>
            <w:r w:rsidRPr="00182FAE">
              <w:rPr>
                <w:rFonts w:ascii="Times New Roman" w:hAnsi="Times New Roman" w:cs="Times New Roman"/>
                <w:sz w:val="20"/>
                <w:szCs w:val="20"/>
                <w:vertAlign w:val="superscript"/>
              </w:rPr>
              <w:t>2)</w:t>
            </w:r>
          </w:p>
        </w:tc>
        <w:tc>
          <w:tcPr>
            <w:tcW w:w="521" w:type="pct"/>
            <w:vAlign w:val="bottom"/>
          </w:tcPr>
          <w:p w14:paraId="6AF04B09"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102</w:t>
            </w:r>
          </w:p>
        </w:tc>
        <w:tc>
          <w:tcPr>
            <w:tcW w:w="474" w:type="pct"/>
            <w:vAlign w:val="bottom"/>
          </w:tcPr>
          <w:p w14:paraId="1F7B921B"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112</w:t>
            </w:r>
          </w:p>
        </w:tc>
        <w:tc>
          <w:tcPr>
            <w:tcW w:w="474" w:type="pct"/>
            <w:vAlign w:val="bottom"/>
          </w:tcPr>
          <w:p w14:paraId="62A0D6C5"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116</w:t>
            </w:r>
          </w:p>
        </w:tc>
        <w:tc>
          <w:tcPr>
            <w:tcW w:w="489" w:type="pct"/>
            <w:vAlign w:val="bottom"/>
          </w:tcPr>
          <w:p w14:paraId="4F5C2FE9"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108</w:t>
            </w:r>
          </w:p>
        </w:tc>
        <w:tc>
          <w:tcPr>
            <w:tcW w:w="586" w:type="pct"/>
            <w:vAlign w:val="bottom"/>
          </w:tcPr>
          <w:p w14:paraId="1EA6F083"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98</w:t>
            </w:r>
          </w:p>
        </w:tc>
        <w:tc>
          <w:tcPr>
            <w:tcW w:w="478" w:type="pct"/>
            <w:vAlign w:val="bottom"/>
          </w:tcPr>
          <w:p w14:paraId="05659687"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97</w:t>
            </w:r>
          </w:p>
        </w:tc>
      </w:tr>
      <w:tr w:rsidR="00182FAE" w:rsidRPr="00182FAE" w14:paraId="0C8800EE" w14:textId="77777777" w:rsidTr="00182FAE">
        <w:tc>
          <w:tcPr>
            <w:tcW w:w="1367" w:type="pct"/>
          </w:tcPr>
          <w:p w14:paraId="008CF4C0" w14:textId="77777777" w:rsidR="00182FAE" w:rsidRPr="00182FAE" w:rsidRDefault="00182FAE" w:rsidP="00182FAE">
            <w:pPr>
              <w:spacing w:line="240" w:lineRule="auto"/>
              <w:rPr>
                <w:rFonts w:ascii="Times New Roman" w:hAnsi="Times New Roman" w:cs="Times New Roman"/>
                <w:i/>
                <w:sz w:val="20"/>
                <w:szCs w:val="20"/>
              </w:rPr>
            </w:pPr>
            <w:r w:rsidRPr="00182FAE">
              <w:rPr>
                <w:rFonts w:ascii="Times New Roman" w:hAnsi="Times New Roman" w:cs="Times New Roman"/>
                <w:sz w:val="20"/>
                <w:szCs w:val="20"/>
              </w:rPr>
              <w:t>Перевозки грузов предприятиями транспорта (без трубопроводного транспорта, млрд тонн)</w:t>
            </w:r>
          </w:p>
        </w:tc>
        <w:tc>
          <w:tcPr>
            <w:tcW w:w="612" w:type="pct"/>
            <w:vAlign w:val="bottom"/>
          </w:tcPr>
          <w:p w14:paraId="3A961C2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10,0</w:t>
            </w:r>
          </w:p>
        </w:tc>
        <w:tc>
          <w:tcPr>
            <w:tcW w:w="521" w:type="pct"/>
            <w:vAlign w:val="bottom"/>
          </w:tcPr>
          <w:p w14:paraId="2BC3CD8E"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3,7</w:t>
            </w:r>
          </w:p>
        </w:tc>
        <w:tc>
          <w:tcPr>
            <w:tcW w:w="474" w:type="pct"/>
            <w:vAlign w:val="bottom"/>
          </w:tcPr>
          <w:p w14:paraId="11B19269"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4,2</w:t>
            </w:r>
          </w:p>
        </w:tc>
        <w:tc>
          <w:tcPr>
            <w:tcW w:w="474" w:type="pct"/>
            <w:vAlign w:val="bottom"/>
          </w:tcPr>
          <w:p w14:paraId="644A871B"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6,2</w:t>
            </w:r>
          </w:p>
        </w:tc>
        <w:tc>
          <w:tcPr>
            <w:tcW w:w="489" w:type="pct"/>
            <w:vAlign w:val="bottom"/>
          </w:tcPr>
          <w:p w14:paraId="1A2E0328"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8,4</w:t>
            </w:r>
          </w:p>
        </w:tc>
        <w:tc>
          <w:tcPr>
            <w:tcW w:w="586" w:type="pct"/>
            <w:vAlign w:val="bottom"/>
          </w:tcPr>
          <w:p w14:paraId="723BE208"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5,6</w:t>
            </w:r>
          </w:p>
        </w:tc>
        <w:tc>
          <w:tcPr>
            <w:tcW w:w="478" w:type="pct"/>
            <w:vAlign w:val="bottom"/>
          </w:tcPr>
          <w:p w14:paraId="7E5B3833"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5,7</w:t>
            </w:r>
          </w:p>
        </w:tc>
      </w:tr>
      <w:tr w:rsidR="00182FAE" w:rsidRPr="00182FAE" w14:paraId="62DB382F" w14:textId="77777777" w:rsidTr="00182FAE">
        <w:tc>
          <w:tcPr>
            <w:tcW w:w="1367" w:type="pct"/>
          </w:tcPr>
          <w:p w14:paraId="58985C70" w14:textId="77777777" w:rsidR="00182FAE" w:rsidRPr="00182FAE" w:rsidRDefault="00182FAE" w:rsidP="00182FAE">
            <w:pPr>
              <w:spacing w:line="240" w:lineRule="auto"/>
              <w:jc w:val="both"/>
              <w:rPr>
                <w:rFonts w:ascii="Times New Roman" w:hAnsi="Times New Roman" w:cs="Times New Roman"/>
                <w:i/>
                <w:sz w:val="20"/>
                <w:szCs w:val="20"/>
              </w:rPr>
            </w:pPr>
            <w:r w:rsidRPr="00182FAE">
              <w:rPr>
                <w:rFonts w:ascii="Times New Roman" w:hAnsi="Times New Roman" w:cs="Times New Roman"/>
                <w:i/>
                <w:sz w:val="20"/>
                <w:szCs w:val="20"/>
              </w:rPr>
              <w:t>Темп роста к предыдущему году, %</w:t>
            </w:r>
          </w:p>
        </w:tc>
        <w:tc>
          <w:tcPr>
            <w:tcW w:w="612" w:type="pct"/>
            <w:vAlign w:val="bottom"/>
          </w:tcPr>
          <w:p w14:paraId="681F1472"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74</w:t>
            </w:r>
            <w:r w:rsidRPr="00182FAE">
              <w:rPr>
                <w:rFonts w:ascii="Times New Roman" w:hAnsi="Times New Roman" w:cs="Times New Roman"/>
                <w:sz w:val="20"/>
                <w:szCs w:val="20"/>
                <w:vertAlign w:val="superscript"/>
              </w:rPr>
              <w:t>2)</w:t>
            </w:r>
          </w:p>
        </w:tc>
        <w:tc>
          <w:tcPr>
            <w:tcW w:w="521" w:type="pct"/>
            <w:vAlign w:val="bottom"/>
          </w:tcPr>
          <w:p w14:paraId="0B603880"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82</w:t>
            </w:r>
          </w:p>
        </w:tc>
        <w:tc>
          <w:tcPr>
            <w:tcW w:w="474" w:type="pct"/>
            <w:vAlign w:val="bottom"/>
          </w:tcPr>
          <w:p w14:paraId="05644D3C"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99,7</w:t>
            </w:r>
          </w:p>
        </w:tc>
        <w:tc>
          <w:tcPr>
            <w:tcW w:w="474" w:type="pct"/>
            <w:vAlign w:val="bottom"/>
          </w:tcPr>
          <w:p w14:paraId="73F3BC41"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107</w:t>
            </w:r>
          </w:p>
        </w:tc>
        <w:tc>
          <w:tcPr>
            <w:tcW w:w="489" w:type="pct"/>
            <w:vAlign w:val="bottom"/>
          </w:tcPr>
          <w:p w14:paraId="6889F210"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112</w:t>
            </w:r>
          </w:p>
        </w:tc>
        <w:tc>
          <w:tcPr>
            <w:tcW w:w="586" w:type="pct"/>
            <w:vAlign w:val="bottom"/>
          </w:tcPr>
          <w:p w14:paraId="0F1831BF"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102</w:t>
            </w:r>
          </w:p>
        </w:tc>
        <w:tc>
          <w:tcPr>
            <w:tcW w:w="478" w:type="pct"/>
            <w:vAlign w:val="bottom"/>
          </w:tcPr>
          <w:p w14:paraId="2E392F60"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97</w:t>
            </w:r>
          </w:p>
        </w:tc>
      </w:tr>
      <w:tr w:rsidR="00182FAE" w:rsidRPr="00182FAE" w14:paraId="240D1BC1" w14:textId="77777777" w:rsidTr="00182FAE">
        <w:tc>
          <w:tcPr>
            <w:tcW w:w="1367" w:type="pct"/>
          </w:tcPr>
          <w:p w14:paraId="0F0759C4" w14:textId="77777777" w:rsidR="00182FAE" w:rsidRPr="00182FAE" w:rsidRDefault="00182FAE" w:rsidP="00182FAE">
            <w:pPr>
              <w:spacing w:line="240" w:lineRule="auto"/>
              <w:jc w:val="both"/>
              <w:rPr>
                <w:rFonts w:ascii="Times New Roman" w:hAnsi="Times New Roman" w:cs="Times New Roman"/>
                <w:sz w:val="20"/>
                <w:szCs w:val="20"/>
              </w:rPr>
            </w:pPr>
            <w:r w:rsidRPr="00182FAE">
              <w:rPr>
                <w:rFonts w:ascii="Times New Roman" w:hAnsi="Times New Roman" w:cs="Times New Roman"/>
                <w:sz w:val="20"/>
                <w:szCs w:val="20"/>
              </w:rPr>
              <w:t>Внешнеторговый оборот, млрд. долл. США</w:t>
            </w:r>
          </w:p>
        </w:tc>
        <w:tc>
          <w:tcPr>
            <w:tcW w:w="612" w:type="pct"/>
            <w:vAlign w:val="bottom"/>
          </w:tcPr>
          <w:p w14:paraId="280B5CE4"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208,7</w:t>
            </w:r>
            <w:r w:rsidRPr="00182FAE">
              <w:rPr>
                <w:rFonts w:ascii="Times New Roman" w:hAnsi="Times New Roman" w:cs="Times New Roman"/>
                <w:sz w:val="20"/>
                <w:szCs w:val="20"/>
                <w:vertAlign w:val="superscript"/>
              </w:rPr>
              <w:t>10)</w:t>
            </w:r>
          </w:p>
        </w:tc>
        <w:tc>
          <w:tcPr>
            <w:tcW w:w="521" w:type="pct"/>
            <w:vAlign w:val="bottom"/>
          </w:tcPr>
          <w:p w14:paraId="56F76281"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515,7</w:t>
            </w:r>
            <w:r w:rsidRPr="00182FAE">
              <w:rPr>
                <w:rFonts w:ascii="Times New Roman" w:hAnsi="Times New Roman" w:cs="Times New Roman"/>
                <w:i/>
                <w:sz w:val="20"/>
                <w:szCs w:val="20"/>
                <w:vertAlign w:val="superscript"/>
              </w:rPr>
              <w:t>11)</w:t>
            </w:r>
          </w:p>
        </w:tc>
        <w:tc>
          <w:tcPr>
            <w:tcW w:w="474" w:type="pct"/>
            <w:vAlign w:val="bottom"/>
          </w:tcPr>
          <w:p w14:paraId="6B8ADA3C"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957</w:t>
            </w:r>
            <w:r w:rsidRPr="00182FAE">
              <w:rPr>
                <w:rFonts w:ascii="Times New Roman" w:hAnsi="Times New Roman" w:cs="Times New Roman"/>
                <w:i/>
                <w:sz w:val="20"/>
                <w:szCs w:val="20"/>
                <w:vertAlign w:val="superscript"/>
              </w:rPr>
              <w:t>12)</w:t>
            </w:r>
          </w:p>
        </w:tc>
        <w:tc>
          <w:tcPr>
            <w:tcW w:w="474" w:type="pct"/>
            <w:vAlign w:val="bottom"/>
          </w:tcPr>
          <w:p w14:paraId="48E314C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799</w:t>
            </w:r>
            <w:r w:rsidRPr="00182FAE">
              <w:rPr>
                <w:rFonts w:ascii="Times New Roman" w:hAnsi="Times New Roman" w:cs="Times New Roman"/>
                <w:i/>
                <w:sz w:val="20"/>
                <w:szCs w:val="20"/>
                <w:vertAlign w:val="superscript"/>
              </w:rPr>
              <w:t>13)</w:t>
            </w:r>
          </w:p>
        </w:tc>
        <w:tc>
          <w:tcPr>
            <w:tcW w:w="489" w:type="pct"/>
            <w:vAlign w:val="bottom"/>
          </w:tcPr>
          <w:p w14:paraId="4AA1D09E"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1047</w:t>
            </w:r>
            <w:r w:rsidRPr="00182FAE">
              <w:rPr>
                <w:rFonts w:ascii="Times New Roman" w:hAnsi="Times New Roman" w:cs="Times New Roman"/>
                <w:i/>
                <w:sz w:val="20"/>
                <w:szCs w:val="20"/>
                <w:vertAlign w:val="superscript"/>
              </w:rPr>
              <w:t>14)</w:t>
            </w:r>
          </w:p>
        </w:tc>
        <w:tc>
          <w:tcPr>
            <w:tcW w:w="586" w:type="pct"/>
            <w:vAlign w:val="bottom"/>
          </w:tcPr>
          <w:p w14:paraId="3CCD1690"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1047,4</w:t>
            </w:r>
            <w:r w:rsidRPr="00182FAE">
              <w:rPr>
                <w:rFonts w:ascii="Times New Roman" w:hAnsi="Times New Roman" w:cs="Times New Roman"/>
                <w:i/>
                <w:sz w:val="20"/>
                <w:szCs w:val="20"/>
                <w:vertAlign w:val="superscript"/>
              </w:rPr>
              <w:t>15)</w:t>
            </w:r>
          </w:p>
        </w:tc>
        <w:tc>
          <w:tcPr>
            <w:tcW w:w="478" w:type="pct"/>
            <w:vAlign w:val="bottom"/>
          </w:tcPr>
          <w:p w14:paraId="22E771FF"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900,6</w:t>
            </w:r>
          </w:p>
        </w:tc>
      </w:tr>
      <w:tr w:rsidR="00182FAE" w:rsidRPr="00182FAE" w14:paraId="6623AC7D" w14:textId="77777777" w:rsidTr="00182FAE">
        <w:tc>
          <w:tcPr>
            <w:tcW w:w="1367" w:type="pct"/>
          </w:tcPr>
          <w:p w14:paraId="25EE85F8"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t>Валовой сбор зерновых</w:t>
            </w:r>
            <w:r w:rsidRPr="00182FAE">
              <w:rPr>
                <w:rFonts w:ascii="Times New Roman" w:hAnsi="Times New Roman" w:cs="Times New Roman"/>
                <w:sz w:val="20"/>
                <w:szCs w:val="20"/>
                <w:vertAlign w:val="superscript"/>
              </w:rPr>
              <w:t>7</w:t>
            </w:r>
            <w:proofErr w:type="gramStart"/>
            <w:r w:rsidRPr="00182FAE">
              <w:rPr>
                <w:rFonts w:ascii="Times New Roman" w:hAnsi="Times New Roman" w:cs="Times New Roman"/>
                <w:sz w:val="20"/>
                <w:szCs w:val="20"/>
                <w:vertAlign w:val="superscript"/>
              </w:rPr>
              <w:t>)</w:t>
            </w:r>
            <w:r w:rsidRPr="00182FAE">
              <w:rPr>
                <w:rFonts w:ascii="Times New Roman" w:hAnsi="Times New Roman" w:cs="Times New Roman"/>
                <w:sz w:val="20"/>
                <w:szCs w:val="20"/>
              </w:rPr>
              <w:t>,  млн.</w:t>
            </w:r>
            <w:proofErr w:type="gramEnd"/>
            <w:r w:rsidRPr="00182FAE">
              <w:rPr>
                <w:rFonts w:ascii="Times New Roman" w:hAnsi="Times New Roman" w:cs="Times New Roman"/>
                <w:sz w:val="20"/>
                <w:szCs w:val="20"/>
              </w:rPr>
              <w:t xml:space="preserve"> тонн</w:t>
            </w:r>
          </w:p>
        </w:tc>
        <w:tc>
          <w:tcPr>
            <w:tcW w:w="612" w:type="pct"/>
            <w:vAlign w:val="bottom"/>
          </w:tcPr>
          <w:p w14:paraId="4A96402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154,8</w:t>
            </w:r>
          </w:p>
        </w:tc>
        <w:tc>
          <w:tcPr>
            <w:tcW w:w="521" w:type="pct"/>
            <w:vAlign w:val="bottom"/>
          </w:tcPr>
          <w:p w14:paraId="0128EA53"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120,1</w:t>
            </w:r>
          </w:p>
        </w:tc>
        <w:tc>
          <w:tcPr>
            <w:tcW w:w="474" w:type="pct"/>
            <w:vAlign w:val="bottom"/>
          </w:tcPr>
          <w:p w14:paraId="19B21BD1"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159,3</w:t>
            </w:r>
          </w:p>
        </w:tc>
        <w:tc>
          <w:tcPr>
            <w:tcW w:w="474" w:type="pct"/>
            <w:vAlign w:val="bottom"/>
          </w:tcPr>
          <w:p w14:paraId="60E1D41A"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152,0</w:t>
            </w:r>
          </w:p>
        </w:tc>
        <w:tc>
          <w:tcPr>
            <w:tcW w:w="489" w:type="pct"/>
            <w:vAlign w:val="bottom"/>
          </w:tcPr>
          <w:p w14:paraId="5292D11C"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202,6</w:t>
            </w:r>
          </w:p>
        </w:tc>
        <w:tc>
          <w:tcPr>
            <w:tcW w:w="586" w:type="pct"/>
            <w:vAlign w:val="bottom"/>
          </w:tcPr>
          <w:p w14:paraId="656CF14B"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234,8</w:t>
            </w:r>
          </w:p>
        </w:tc>
        <w:tc>
          <w:tcPr>
            <w:tcW w:w="478" w:type="pct"/>
            <w:vAlign w:val="bottom"/>
          </w:tcPr>
          <w:p w14:paraId="1F71A716" w14:textId="77777777" w:rsidR="00182FAE" w:rsidRPr="00182FAE" w:rsidRDefault="00182FAE" w:rsidP="00182FAE">
            <w:pPr>
              <w:spacing w:before="60" w:after="60" w:line="240" w:lineRule="auto"/>
              <w:ind w:right="-57"/>
              <w:jc w:val="center"/>
              <w:rPr>
                <w:rFonts w:ascii="Times New Roman" w:hAnsi="Times New Roman" w:cs="Times New Roman"/>
                <w:sz w:val="20"/>
                <w:szCs w:val="20"/>
                <w:vertAlign w:val="superscript"/>
              </w:rPr>
            </w:pPr>
            <w:r w:rsidRPr="00182FAE">
              <w:rPr>
                <w:rFonts w:ascii="Times New Roman" w:hAnsi="Times New Roman" w:cs="Times New Roman"/>
                <w:sz w:val="20"/>
                <w:szCs w:val="20"/>
              </w:rPr>
              <w:t>243,3</w:t>
            </w:r>
            <w:r w:rsidRPr="00182FAE">
              <w:rPr>
                <w:rFonts w:ascii="Times New Roman" w:hAnsi="Times New Roman" w:cs="Times New Roman"/>
                <w:sz w:val="20"/>
                <w:szCs w:val="20"/>
                <w:vertAlign w:val="superscript"/>
              </w:rPr>
              <w:t>4)</w:t>
            </w:r>
          </w:p>
        </w:tc>
      </w:tr>
      <w:tr w:rsidR="00182FAE" w:rsidRPr="00182FAE" w14:paraId="2D491BC9" w14:textId="77777777" w:rsidTr="00182FAE">
        <w:tc>
          <w:tcPr>
            <w:tcW w:w="1367" w:type="pct"/>
          </w:tcPr>
          <w:p w14:paraId="019D2BC7" w14:textId="77777777" w:rsidR="00182FAE" w:rsidRPr="00182FAE" w:rsidRDefault="00182FAE" w:rsidP="00182FAE">
            <w:pPr>
              <w:spacing w:line="240" w:lineRule="auto"/>
              <w:rPr>
                <w:rFonts w:ascii="Times New Roman" w:hAnsi="Times New Roman" w:cs="Times New Roman"/>
                <w:sz w:val="20"/>
                <w:szCs w:val="20"/>
              </w:rPr>
            </w:pPr>
            <w:r w:rsidRPr="00182FAE">
              <w:rPr>
                <w:rFonts w:ascii="Times New Roman" w:hAnsi="Times New Roman" w:cs="Times New Roman"/>
                <w:sz w:val="20"/>
                <w:szCs w:val="20"/>
              </w:rPr>
              <w:lastRenderedPageBreak/>
              <w:t xml:space="preserve">Ввод в действие общей площади жилых домов, в млн. </w:t>
            </w:r>
            <w:proofErr w:type="spellStart"/>
            <w:proofErr w:type="gramStart"/>
            <w:r w:rsidRPr="00182FAE">
              <w:rPr>
                <w:rFonts w:ascii="Times New Roman" w:hAnsi="Times New Roman" w:cs="Times New Roman"/>
                <w:sz w:val="20"/>
                <w:szCs w:val="20"/>
              </w:rPr>
              <w:t>кв.м</w:t>
            </w:r>
            <w:proofErr w:type="spellEnd"/>
            <w:proofErr w:type="gramEnd"/>
            <w:r w:rsidRPr="00182FAE">
              <w:rPr>
                <w:rFonts w:ascii="Times New Roman" w:hAnsi="Times New Roman" w:cs="Times New Roman"/>
                <w:sz w:val="20"/>
                <w:szCs w:val="20"/>
              </w:rPr>
              <w:t xml:space="preserve"> </w:t>
            </w:r>
            <w:r w:rsidRPr="00182FAE">
              <w:rPr>
                <w:rFonts w:ascii="Times New Roman" w:hAnsi="Times New Roman" w:cs="Times New Roman"/>
                <w:sz w:val="20"/>
                <w:szCs w:val="20"/>
                <w:vertAlign w:val="superscript"/>
              </w:rPr>
              <w:t>8)</w:t>
            </w:r>
          </w:p>
        </w:tc>
        <w:tc>
          <w:tcPr>
            <w:tcW w:w="612" w:type="pct"/>
            <w:vAlign w:val="bottom"/>
          </w:tcPr>
          <w:p w14:paraId="05A52825"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93,0</w:t>
            </w:r>
          </w:p>
        </w:tc>
        <w:tc>
          <w:tcPr>
            <w:tcW w:w="521" w:type="pct"/>
            <w:vAlign w:val="bottom"/>
          </w:tcPr>
          <w:p w14:paraId="2C01C56C"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52,8</w:t>
            </w:r>
          </w:p>
        </w:tc>
        <w:tc>
          <w:tcPr>
            <w:tcW w:w="474" w:type="pct"/>
            <w:vAlign w:val="bottom"/>
          </w:tcPr>
          <w:p w14:paraId="5AFF8520"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51,0</w:t>
            </w:r>
          </w:p>
        </w:tc>
        <w:tc>
          <w:tcPr>
            <w:tcW w:w="474" w:type="pct"/>
            <w:vAlign w:val="bottom"/>
          </w:tcPr>
          <w:p w14:paraId="17A302B8"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79,8</w:t>
            </w:r>
          </w:p>
        </w:tc>
        <w:tc>
          <w:tcPr>
            <w:tcW w:w="489" w:type="pct"/>
            <w:vAlign w:val="bottom"/>
          </w:tcPr>
          <w:p w14:paraId="63ABFFCB"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97,9</w:t>
            </w:r>
          </w:p>
        </w:tc>
        <w:tc>
          <w:tcPr>
            <w:tcW w:w="586" w:type="pct"/>
            <w:vAlign w:val="bottom"/>
          </w:tcPr>
          <w:p w14:paraId="5880FC5D"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120,9</w:t>
            </w:r>
          </w:p>
        </w:tc>
        <w:tc>
          <w:tcPr>
            <w:tcW w:w="478" w:type="pct"/>
            <w:vAlign w:val="bottom"/>
          </w:tcPr>
          <w:p w14:paraId="675E7205" w14:textId="77777777" w:rsidR="00182FAE" w:rsidRPr="00182FAE" w:rsidRDefault="00182FAE" w:rsidP="00182FAE">
            <w:pPr>
              <w:spacing w:before="60" w:after="60" w:line="240" w:lineRule="auto"/>
              <w:ind w:right="-57"/>
              <w:jc w:val="center"/>
              <w:rPr>
                <w:rFonts w:ascii="Times New Roman" w:hAnsi="Times New Roman" w:cs="Times New Roman"/>
                <w:sz w:val="20"/>
                <w:szCs w:val="20"/>
              </w:rPr>
            </w:pPr>
            <w:r w:rsidRPr="00182FAE">
              <w:rPr>
                <w:rFonts w:ascii="Times New Roman" w:hAnsi="Times New Roman" w:cs="Times New Roman"/>
                <w:sz w:val="20"/>
                <w:szCs w:val="20"/>
              </w:rPr>
              <w:t>121,3</w:t>
            </w:r>
            <w:r w:rsidRPr="00182FAE">
              <w:rPr>
                <w:rFonts w:ascii="Times New Roman" w:hAnsi="Times New Roman" w:cs="Times New Roman"/>
                <w:sz w:val="20"/>
                <w:szCs w:val="20"/>
                <w:vertAlign w:val="superscript"/>
              </w:rPr>
              <w:t>9)</w:t>
            </w:r>
          </w:p>
        </w:tc>
      </w:tr>
    </w:tbl>
    <w:p w14:paraId="34A4EFF8" w14:textId="1120F56A" w:rsidR="00182FAE" w:rsidRPr="00481D2D" w:rsidRDefault="00182FAE" w:rsidP="00481D2D">
      <w:pPr>
        <w:spacing w:after="0" w:line="240" w:lineRule="auto"/>
        <w:ind w:left="708"/>
        <w:jc w:val="both"/>
        <w:rPr>
          <w:rFonts w:ascii="Times New Roman" w:hAnsi="Times New Roman"/>
          <w:i/>
          <w:sz w:val="20"/>
          <w:szCs w:val="20"/>
        </w:rPr>
      </w:pPr>
      <w:r w:rsidRPr="00481D2D">
        <w:rPr>
          <w:rFonts w:ascii="Times New Roman" w:hAnsi="Times New Roman"/>
          <w:i/>
          <w:sz w:val="20"/>
          <w:szCs w:val="20"/>
          <w:vertAlign w:val="superscript"/>
        </w:rPr>
        <w:t>1)</w:t>
      </w:r>
      <w:r w:rsidRPr="00481D2D">
        <w:rPr>
          <w:rFonts w:ascii="Times New Roman" w:hAnsi="Times New Roman"/>
          <w:i/>
          <w:sz w:val="20"/>
          <w:szCs w:val="20"/>
        </w:rPr>
        <w:t xml:space="preserve"> Данные МВФ по состоянию на апрель 2021 г.</w:t>
      </w:r>
      <w:r w:rsidR="00481D2D" w:rsidRPr="00481D2D">
        <w:rPr>
          <w:rFonts w:ascii="Times New Roman" w:hAnsi="Times New Roman"/>
          <w:i/>
          <w:sz w:val="20"/>
          <w:szCs w:val="20"/>
        </w:rPr>
        <w:t>;</w:t>
      </w:r>
      <w:r w:rsidRPr="00481D2D">
        <w:rPr>
          <w:rFonts w:ascii="Times New Roman" w:hAnsi="Times New Roman"/>
          <w:i/>
          <w:sz w:val="20"/>
          <w:szCs w:val="20"/>
          <w:vertAlign w:val="superscript"/>
        </w:rPr>
        <w:t>2)</w:t>
      </w:r>
      <w:r w:rsidRPr="00481D2D">
        <w:rPr>
          <w:rFonts w:ascii="Times New Roman" w:hAnsi="Times New Roman"/>
          <w:i/>
          <w:sz w:val="20"/>
          <w:szCs w:val="20"/>
        </w:rPr>
        <w:t xml:space="preserve"> 1992 г.</w:t>
      </w:r>
      <w:r w:rsidR="00481D2D" w:rsidRPr="00481D2D">
        <w:rPr>
          <w:rFonts w:ascii="Times New Roman" w:hAnsi="Times New Roman"/>
          <w:i/>
          <w:sz w:val="20"/>
          <w:szCs w:val="20"/>
        </w:rPr>
        <w:t>;</w:t>
      </w:r>
      <w:r w:rsidRPr="00481D2D">
        <w:rPr>
          <w:rFonts w:ascii="Times New Roman" w:hAnsi="Times New Roman"/>
          <w:i/>
          <w:sz w:val="20"/>
          <w:szCs w:val="20"/>
          <w:vertAlign w:val="superscript"/>
        </w:rPr>
        <w:t>3)</w:t>
      </w:r>
      <w:r w:rsidRPr="00481D2D">
        <w:rPr>
          <w:rFonts w:ascii="Times New Roman" w:hAnsi="Times New Roman"/>
          <w:i/>
          <w:sz w:val="20"/>
          <w:szCs w:val="20"/>
        </w:rPr>
        <w:t xml:space="preserve"> По методологии МОТ.</w:t>
      </w:r>
      <w:r w:rsidR="00481D2D" w:rsidRPr="00481D2D">
        <w:rPr>
          <w:rFonts w:ascii="Times New Roman" w:hAnsi="Times New Roman"/>
          <w:i/>
          <w:sz w:val="20"/>
          <w:szCs w:val="20"/>
        </w:rPr>
        <w:t>;</w:t>
      </w:r>
      <w:r w:rsidRPr="00481D2D">
        <w:rPr>
          <w:rFonts w:ascii="Times New Roman" w:hAnsi="Times New Roman"/>
          <w:i/>
          <w:sz w:val="20"/>
          <w:szCs w:val="20"/>
          <w:vertAlign w:val="superscript"/>
        </w:rPr>
        <w:t>4)</w:t>
      </w:r>
      <w:r w:rsidRPr="00481D2D">
        <w:rPr>
          <w:rFonts w:ascii="Times New Roman" w:hAnsi="Times New Roman"/>
          <w:i/>
          <w:sz w:val="20"/>
          <w:szCs w:val="20"/>
        </w:rPr>
        <w:t xml:space="preserve"> Без данных по Туркменистану.</w:t>
      </w:r>
      <w:r w:rsidR="00481D2D" w:rsidRPr="00481D2D">
        <w:rPr>
          <w:rFonts w:ascii="Times New Roman" w:hAnsi="Times New Roman"/>
          <w:i/>
          <w:sz w:val="20"/>
          <w:szCs w:val="20"/>
        </w:rPr>
        <w:t>;</w:t>
      </w:r>
      <w:r w:rsidRPr="00481D2D">
        <w:rPr>
          <w:rFonts w:ascii="Times New Roman" w:hAnsi="Times New Roman"/>
          <w:i/>
          <w:sz w:val="20"/>
          <w:szCs w:val="20"/>
          <w:vertAlign w:val="superscript"/>
        </w:rPr>
        <w:t xml:space="preserve">5) </w:t>
      </w:r>
      <w:r w:rsidRPr="00481D2D">
        <w:rPr>
          <w:rFonts w:ascii="Times New Roman" w:hAnsi="Times New Roman"/>
          <w:i/>
          <w:sz w:val="20"/>
          <w:szCs w:val="20"/>
        </w:rPr>
        <w:t>Без данных по Туркменистану и Узбекистану.</w:t>
      </w:r>
      <w:r w:rsidR="00481D2D" w:rsidRPr="00481D2D">
        <w:rPr>
          <w:rFonts w:ascii="Times New Roman" w:hAnsi="Times New Roman"/>
          <w:i/>
          <w:sz w:val="20"/>
          <w:szCs w:val="20"/>
        </w:rPr>
        <w:t>;</w:t>
      </w:r>
      <w:r w:rsidRPr="00481D2D">
        <w:rPr>
          <w:rFonts w:ascii="Times New Roman" w:hAnsi="Times New Roman"/>
          <w:i/>
          <w:sz w:val="20"/>
          <w:szCs w:val="20"/>
          <w:vertAlign w:val="superscript"/>
        </w:rPr>
        <w:t>6)</w:t>
      </w:r>
      <w:r w:rsidRPr="00481D2D">
        <w:rPr>
          <w:rFonts w:ascii="Times New Roman" w:hAnsi="Times New Roman"/>
          <w:i/>
          <w:sz w:val="20"/>
          <w:szCs w:val="20"/>
        </w:rPr>
        <w:t xml:space="preserve"> без данных по Туркменистану и Украине</w:t>
      </w:r>
      <w:r w:rsidR="00481D2D" w:rsidRPr="00481D2D">
        <w:rPr>
          <w:rFonts w:ascii="Times New Roman" w:hAnsi="Times New Roman"/>
          <w:i/>
          <w:sz w:val="20"/>
          <w:szCs w:val="20"/>
        </w:rPr>
        <w:t>;</w:t>
      </w:r>
      <w:r w:rsidRPr="00481D2D">
        <w:rPr>
          <w:rFonts w:ascii="Times New Roman" w:hAnsi="Times New Roman"/>
          <w:i/>
          <w:sz w:val="20"/>
          <w:szCs w:val="20"/>
          <w:vertAlign w:val="superscript"/>
        </w:rPr>
        <w:t xml:space="preserve">7) </w:t>
      </w:r>
      <w:r w:rsidRPr="00481D2D">
        <w:rPr>
          <w:rFonts w:ascii="Times New Roman" w:hAnsi="Times New Roman"/>
          <w:i/>
          <w:sz w:val="20"/>
          <w:szCs w:val="20"/>
        </w:rPr>
        <w:t>Включая зернобобовые культуры.</w:t>
      </w:r>
      <w:r w:rsidR="00481D2D" w:rsidRPr="00481D2D">
        <w:rPr>
          <w:rFonts w:ascii="Times New Roman" w:hAnsi="Times New Roman"/>
          <w:i/>
          <w:sz w:val="20"/>
          <w:szCs w:val="20"/>
        </w:rPr>
        <w:t>;</w:t>
      </w:r>
      <w:r w:rsidRPr="00481D2D">
        <w:rPr>
          <w:rFonts w:ascii="Times New Roman" w:hAnsi="Times New Roman"/>
          <w:i/>
          <w:sz w:val="20"/>
          <w:szCs w:val="20"/>
          <w:vertAlign w:val="superscript"/>
        </w:rPr>
        <w:t>8)</w:t>
      </w:r>
      <w:r w:rsidRPr="00481D2D">
        <w:rPr>
          <w:rFonts w:ascii="Times New Roman" w:hAnsi="Times New Roman"/>
          <w:i/>
          <w:sz w:val="20"/>
          <w:szCs w:val="20"/>
        </w:rPr>
        <w:t xml:space="preserve"> Без данных по Туркменистану</w:t>
      </w:r>
      <w:r w:rsidR="00481D2D" w:rsidRPr="00481D2D">
        <w:rPr>
          <w:rFonts w:ascii="Times New Roman" w:hAnsi="Times New Roman"/>
          <w:i/>
          <w:sz w:val="20"/>
          <w:szCs w:val="20"/>
        </w:rPr>
        <w:t xml:space="preserve">; </w:t>
      </w:r>
      <w:r w:rsidRPr="00481D2D">
        <w:rPr>
          <w:rFonts w:ascii="Times New Roman" w:hAnsi="Times New Roman"/>
          <w:i/>
          <w:sz w:val="20"/>
          <w:szCs w:val="20"/>
          <w:vertAlign w:val="superscript"/>
        </w:rPr>
        <w:t>9)</w:t>
      </w:r>
      <w:r w:rsidRPr="00481D2D">
        <w:rPr>
          <w:rFonts w:ascii="Times New Roman" w:hAnsi="Times New Roman"/>
          <w:i/>
          <w:sz w:val="20"/>
          <w:szCs w:val="20"/>
        </w:rPr>
        <w:t xml:space="preserve"> Предварительные данные</w:t>
      </w:r>
      <w:r w:rsidR="00481D2D" w:rsidRPr="00481D2D">
        <w:rPr>
          <w:rFonts w:ascii="Times New Roman" w:hAnsi="Times New Roman"/>
          <w:i/>
          <w:sz w:val="20"/>
          <w:szCs w:val="20"/>
        </w:rPr>
        <w:t>;</w:t>
      </w:r>
      <w:r w:rsidRPr="00481D2D">
        <w:rPr>
          <w:rFonts w:ascii="Times New Roman" w:hAnsi="Times New Roman"/>
          <w:i/>
          <w:sz w:val="20"/>
          <w:szCs w:val="20"/>
          <w:vertAlign w:val="superscript"/>
        </w:rPr>
        <w:t xml:space="preserve">10) </w:t>
      </w:r>
      <w:r w:rsidRPr="00481D2D">
        <w:rPr>
          <w:rFonts w:ascii="Times New Roman" w:hAnsi="Times New Roman"/>
          <w:i/>
          <w:sz w:val="20"/>
          <w:szCs w:val="20"/>
        </w:rPr>
        <w:t>2000 год</w:t>
      </w:r>
      <w:r w:rsidR="00481D2D" w:rsidRPr="00481D2D">
        <w:rPr>
          <w:rFonts w:ascii="Times New Roman" w:hAnsi="Times New Roman"/>
          <w:i/>
          <w:sz w:val="20"/>
          <w:szCs w:val="20"/>
        </w:rPr>
        <w:t>;</w:t>
      </w:r>
      <w:r w:rsidRPr="00481D2D">
        <w:rPr>
          <w:rFonts w:ascii="Times New Roman" w:hAnsi="Times New Roman"/>
          <w:i/>
          <w:sz w:val="20"/>
          <w:szCs w:val="20"/>
          <w:vertAlign w:val="superscript"/>
        </w:rPr>
        <w:t>11)</w:t>
      </w:r>
      <w:r w:rsidRPr="00481D2D">
        <w:rPr>
          <w:rFonts w:ascii="Times New Roman" w:hAnsi="Times New Roman"/>
          <w:i/>
          <w:sz w:val="20"/>
          <w:szCs w:val="20"/>
        </w:rPr>
        <w:t xml:space="preserve"> 2005 год</w:t>
      </w:r>
      <w:r w:rsidR="00481D2D" w:rsidRPr="00481D2D">
        <w:rPr>
          <w:rFonts w:ascii="Times New Roman" w:hAnsi="Times New Roman"/>
          <w:i/>
          <w:sz w:val="20"/>
          <w:szCs w:val="20"/>
        </w:rPr>
        <w:t>;</w:t>
      </w:r>
      <w:r w:rsidRPr="00481D2D">
        <w:rPr>
          <w:rFonts w:ascii="Times New Roman" w:hAnsi="Times New Roman"/>
          <w:i/>
          <w:sz w:val="20"/>
          <w:szCs w:val="20"/>
          <w:vertAlign w:val="superscript"/>
        </w:rPr>
        <w:t>12)</w:t>
      </w:r>
      <w:r w:rsidRPr="00481D2D">
        <w:rPr>
          <w:rFonts w:ascii="Times New Roman" w:hAnsi="Times New Roman"/>
          <w:i/>
          <w:sz w:val="20"/>
          <w:szCs w:val="20"/>
        </w:rPr>
        <w:t xml:space="preserve"> 2010 год</w:t>
      </w:r>
      <w:r w:rsidR="00481D2D" w:rsidRPr="00481D2D">
        <w:rPr>
          <w:rFonts w:ascii="Times New Roman" w:hAnsi="Times New Roman"/>
          <w:i/>
          <w:sz w:val="20"/>
          <w:szCs w:val="20"/>
        </w:rPr>
        <w:t>;</w:t>
      </w:r>
      <w:r w:rsidRPr="00481D2D">
        <w:rPr>
          <w:rFonts w:ascii="Times New Roman" w:hAnsi="Times New Roman"/>
          <w:i/>
          <w:sz w:val="20"/>
          <w:szCs w:val="20"/>
          <w:vertAlign w:val="superscript"/>
        </w:rPr>
        <w:t xml:space="preserve">13) </w:t>
      </w:r>
      <w:r w:rsidRPr="00481D2D">
        <w:rPr>
          <w:rFonts w:ascii="Times New Roman" w:hAnsi="Times New Roman"/>
          <w:i/>
          <w:sz w:val="20"/>
          <w:szCs w:val="20"/>
        </w:rPr>
        <w:t>2015 год</w:t>
      </w:r>
      <w:r w:rsidR="00481D2D" w:rsidRPr="00481D2D">
        <w:rPr>
          <w:rFonts w:ascii="Times New Roman" w:hAnsi="Times New Roman"/>
          <w:i/>
          <w:sz w:val="20"/>
          <w:szCs w:val="20"/>
        </w:rPr>
        <w:t>;</w:t>
      </w:r>
      <w:r w:rsidRPr="00481D2D">
        <w:rPr>
          <w:rFonts w:ascii="Times New Roman" w:hAnsi="Times New Roman"/>
          <w:i/>
          <w:sz w:val="20"/>
          <w:szCs w:val="20"/>
          <w:vertAlign w:val="superscript"/>
        </w:rPr>
        <w:t>14)</w:t>
      </w:r>
      <w:r w:rsidRPr="00481D2D">
        <w:rPr>
          <w:rFonts w:ascii="Times New Roman" w:hAnsi="Times New Roman"/>
          <w:i/>
          <w:sz w:val="20"/>
          <w:szCs w:val="20"/>
        </w:rPr>
        <w:t xml:space="preserve"> 2018 год</w:t>
      </w:r>
      <w:r w:rsidR="00481D2D" w:rsidRPr="00481D2D">
        <w:rPr>
          <w:rFonts w:ascii="Times New Roman" w:hAnsi="Times New Roman"/>
          <w:i/>
          <w:sz w:val="20"/>
          <w:szCs w:val="20"/>
        </w:rPr>
        <w:t xml:space="preserve">; </w:t>
      </w:r>
      <w:r w:rsidRPr="00481D2D">
        <w:rPr>
          <w:rFonts w:ascii="Times New Roman" w:hAnsi="Times New Roman"/>
          <w:i/>
          <w:sz w:val="20"/>
          <w:szCs w:val="20"/>
          <w:vertAlign w:val="superscript"/>
        </w:rPr>
        <w:t>15)</w:t>
      </w:r>
      <w:r w:rsidRPr="00481D2D">
        <w:rPr>
          <w:rFonts w:ascii="Times New Roman" w:hAnsi="Times New Roman"/>
          <w:i/>
          <w:sz w:val="20"/>
          <w:szCs w:val="20"/>
        </w:rPr>
        <w:t xml:space="preserve"> 2019 год</w:t>
      </w:r>
    </w:p>
    <w:p w14:paraId="4BA7E5A0" w14:textId="38623C40" w:rsidR="00276DD7" w:rsidRPr="00CD0212" w:rsidRDefault="003D4E47" w:rsidP="00276DD7">
      <w:pPr>
        <w:shd w:val="clear" w:color="auto" w:fill="FFFFFF"/>
        <w:spacing w:before="235" w:line="322" w:lineRule="exact"/>
        <w:ind w:left="149" w:right="67" w:firstLine="715"/>
        <w:jc w:val="both"/>
        <w:rPr>
          <w:rFonts w:ascii="Times New Roman" w:hAnsi="Times New Roman" w:cs="Times New Roman"/>
        </w:rPr>
      </w:pPr>
      <w:bookmarkStart w:id="5" w:name="_Hlk81910455"/>
      <w:r w:rsidRPr="00CD0212">
        <w:rPr>
          <w:rFonts w:ascii="Times New Roman" w:eastAsia="Times New Roman" w:hAnsi="Times New Roman" w:cs="Times New Roman"/>
          <w:color w:val="000000"/>
          <w:sz w:val="28"/>
          <w:szCs w:val="28"/>
          <w:lang w:eastAsia="ru-RU"/>
        </w:rPr>
        <w:t>Экономически</w:t>
      </w:r>
      <w:r w:rsidR="00481D2D" w:rsidRPr="00CD0212">
        <w:rPr>
          <w:rFonts w:ascii="Times New Roman" w:eastAsia="Times New Roman" w:hAnsi="Times New Roman" w:cs="Times New Roman"/>
          <w:color w:val="000000"/>
          <w:sz w:val="28"/>
          <w:szCs w:val="28"/>
          <w:lang w:eastAsia="ru-RU"/>
        </w:rPr>
        <w:t xml:space="preserve">й механизм </w:t>
      </w:r>
      <w:r w:rsidRPr="00CD0212">
        <w:rPr>
          <w:rFonts w:ascii="Times New Roman" w:eastAsia="Times New Roman" w:hAnsi="Times New Roman" w:cs="Times New Roman"/>
          <w:color w:val="000000"/>
          <w:sz w:val="28"/>
          <w:szCs w:val="28"/>
          <w:lang w:eastAsia="ru-RU"/>
        </w:rPr>
        <w:t xml:space="preserve">на пространстве СНГ </w:t>
      </w:r>
      <w:r w:rsidR="00481D2D" w:rsidRPr="00CD0212">
        <w:rPr>
          <w:rFonts w:ascii="Times New Roman" w:eastAsia="Times New Roman" w:hAnsi="Times New Roman" w:cs="Times New Roman"/>
          <w:color w:val="000000"/>
          <w:sz w:val="28"/>
          <w:szCs w:val="28"/>
          <w:lang w:eastAsia="ru-RU"/>
        </w:rPr>
        <w:t xml:space="preserve">формируется </w:t>
      </w:r>
      <w:r w:rsidRPr="00CD0212">
        <w:rPr>
          <w:rFonts w:ascii="Times New Roman" w:eastAsia="Times New Roman" w:hAnsi="Times New Roman" w:cs="Times New Roman"/>
          <w:color w:val="000000"/>
          <w:sz w:val="28"/>
          <w:szCs w:val="28"/>
          <w:lang w:eastAsia="ru-RU"/>
        </w:rPr>
        <w:t xml:space="preserve">на рыночных принципах, взаимном уважении и взаимной выгоде. Экономической целью СНГ на современном этапе </w:t>
      </w:r>
      <w:r w:rsidR="00481D2D" w:rsidRPr="00CD0212">
        <w:rPr>
          <w:rFonts w:ascii="Times New Roman" w:eastAsia="Times New Roman" w:hAnsi="Times New Roman" w:cs="Times New Roman"/>
          <w:color w:val="000000"/>
          <w:sz w:val="28"/>
          <w:szCs w:val="28"/>
          <w:lang w:eastAsia="ru-RU"/>
        </w:rPr>
        <w:t>является</w:t>
      </w:r>
      <w:r w:rsidRPr="00CD0212">
        <w:rPr>
          <w:rFonts w:ascii="Times New Roman" w:eastAsia="Times New Roman" w:hAnsi="Times New Roman" w:cs="Times New Roman"/>
          <w:color w:val="000000"/>
          <w:sz w:val="28"/>
          <w:szCs w:val="28"/>
          <w:lang w:eastAsia="ru-RU"/>
        </w:rPr>
        <w:t xml:space="preserve"> развитие и функционирование зоны свободной торговли, создание благоприятных условий для дальнейшего экономического сотрудничества, перехода заинтересованных государств к более углубленным формам экономической кооперации, основанной на свободном перемещении товаров, услуг, рабочей силы и капитала</w:t>
      </w:r>
      <w:r w:rsidR="00481D2D" w:rsidRPr="00CD0212">
        <w:rPr>
          <w:rFonts w:ascii="Times New Roman" w:eastAsia="Times New Roman" w:hAnsi="Times New Roman" w:cs="Times New Roman"/>
          <w:color w:val="000000"/>
          <w:sz w:val="28"/>
          <w:szCs w:val="28"/>
          <w:lang w:eastAsia="ru-RU"/>
        </w:rPr>
        <w:t xml:space="preserve"> в рамках глобальных цепочек добавленной стоимости</w:t>
      </w:r>
      <w:r w:rsidRPr="00CD0212">
        <w:rPr>
          <w:rFonts w:ascii="Times New Roman" w:eastAsia="Times New Roman" w:hAnsi="Times New Roman" w:cs="Times New Roman"/>
          <w:color w:val="000000"/>
          <w:sz w:val="28"/>
          <w:szCs w:val="28"/>
          <w:lang w:eastAsia="ru-RU"/>
        </w:rPr>
        <w:t>.</w:t>
      </w:r>
      <w:bookmarkEnd w:id="5"/>
      <w:r w:rsidR="00276DD7" w:rsidRPr="00CD0212">
        <w:rPr>
          <w:rFonts w:ascii="Times New Roman" w:eastAsia="Times New Roman" w:hAnsi="Times New Roman" w:cs="Times New Roman"/>
          <w:color w:val="000000"/>
          <w:sz w:val="28"/>
          <w:szCs w:val="28"/>
          <w:lang w:eastAsia="ru-RU"/>
        </w:rPr>
        <w:t xml:space="preserve"> </w:t>
      </w:r>
      <w:r w:rsidR="00276DD7" w:rsidRPr="00CD0212">
        <w:rPr>
          <w:rFonts w:ascii="Times New Roman" w:eastAsia="Times New Roman" w:hAnsi="Times New Roman" w:cs="Times New Roman"/>
          <w:sz w:val="28"/>
          <w:szCs w:val="28"/>
        </w:rPr>
        <w:t>Объем, динамика и структура взаимной торговли региональных экономических организаций в современной мировой экономике являются одним из важнейших показателей успешности происходящих в них интеграционных процессов.</w:t>
      </w:r>
    </w:p>
    <w:p w14:paraId="1EA8D12F" w14:textId="1E7972A8" w:rsidR="00CD0212" w:rsidRDefault="00CD0212" w:rsidP="00CD0212">
      <w:pPr>
        <w:shd w:val="clear" w:color="auto" w:fill="FFFFFF"/>
        <w:spacing w:line="322" w:lineRule="exact"/>
        <w:ind w:left="125" w:right="91" w:firstLine="715"/>
        <w:jc w:val="both"/>
        <w:rPr>
          <w:rFonts w:ascii="Times New Roman" w:eastAsia="Times New Roman" w:hAnsi="Times New Roman" w:cs="Times New Roman"/>
          <w:sz w:val="28"/>
          <w:szCs w:val="28"/>
        </w:rPr>
      </w:pPr>
      <w:r w:rsidRPr="00CD0212">
        <w:rPr>
          <w:rFonts w:ascii="Times New Roman" w:eastAsia="Times New Roman" w:hAnsi="Times New Roman" w:cs="Times New Roman"/>
          <w:sz w:val="28"/>
          <w:szCs w:val="28"/>
        </w:rPr>
        <w:t>В новейший период СНГ</w:t>
      </w:r>
      <w:r w:rsidR="00276DD7" w:rsidRPr="00CD0212">
        <w:rPr>
          <w:rFonts w:ascii="Times New Roman" w:eastAsia="Times New Roman" w:hAnsi="Times New Roman" w:cs="Times New Roman"/>
          <w:sz w:val="28"/>
          <w:szCs w:val="28"/>
        </w:rPr>
        <w:t xml:space="preserve"> развитие взаимной торговли проходило под влиянием </w:t>
      </w:r>
      <w:r w:rsidRPr="00CD0212">
        <w:rPr>
          <w:rFonts w:ascii="Times New Roman" w:eastAsia="Times New Roman" w:hAnsi="Times New Roman" w:cs="Times New Roman"/>
          <w:sz w:val="28"/>
          <w:szCs w:val="28"/>
        </w:rPr>
        <w:t xml:space="preserve">трендов мировой экономики, </w:t>
      </w:r>
      <w:r w:rsidR="00276DD7" w:rsidRPr="00CD0212">
        <w:rPr>
          <w:rFonts w:ascii="Times New Roman" w:eastAsia="Times New Roman" w:hAnsi="Times New Roman" w:cs="Times New Roman"/>
          <w:sz w:val="28"/>
          <w:szCs w:val="28"/>
        </w:rPr>
        <w:t xml:space="preserve">внешних и внутренних факторов. </w:t>
      </w:r>
      <w:r>
        <w:rPr>
          <w:rFonts w:ascii="Times New Roman" w:eastAsia="Times New Roman" w:hAnsi="Times New Roman" w:cs="Times New Roman"/>
          <w:sz w:val="28"/>
          <w:szCs w:val="28"/>
        </w:rPr>
        <w:t>Исключительно важн</w:t>
      </w:r>
      <w:r w:rsidR="00074F9E">
        <w:rPr>
          <w:rFonts w:ascii="Times New Roman" w:eastAsia="Times New Roman" w:hAnsi="Times New Roman" w:cs="Times New Roman"/>
          <w:sz w:val="28"/>
          <w:szCs w:val="28"/>
        </w:rPr>
        <w:t>ую ро</w:t>
      </w:r>
      <w:r w:rsidR="00074F9E" w:rsidRPr="00074F9E">
        <w:rPr>
          <w:rFonts w:ascii="Times New Roman" w:eastAsia="Times New Roman" w:hAnsi="Times New Roman" w:cs="Times New Roman"/>
          <w:sz w:val="28"/>
          <w:szCs w:val="28"/>
        </w:rPr>
        <w:t>ль</w:t>
      </w:r>
      <w:r w:rsidRPr="00074F9E">
        <w:rPr>
          <w:rFonts w:ascii="Times New Roman" w:eastAsia="Times New Roman" w:hAnsi="Times New Roman" w:cs="Times New Roman"/>
          <w:sz w:val="28"/>
          <w:szCs w:val="28"/>
        </w:rPr>
        <w:t xml:space="preserve"> </w:t>
      </w:r>
      <w:r w:rsidR="006852D6">
        <w:rPr>
          <w:rFonts w:ascii="Times New Roman" w:eastAsia="Times New Roman" w:hAnsi="Times New Roman" w:cs="Times New Roman"/>
          <w:sz w:val="28"/>
          <w:szCs w:val="28"/>
        </w:rPr>
        <w:t xml:space="preserve">и </w:t>
      </w:r>
      <w:r w:rsidRPr="00074F9E">
        <w:rPr>
          <w:rFonts w:ascii="Times New Roman" w:eastAsia="Times New Roman" w:hAnsi="Times New Roman" w:cs="Times New Roman"/>
          <w:sz w:val="28"/>
          <w:szCs w:val="28"/>
        </w:rPr>
        <w:t xml:space="preserve">значение </w:t>
      </w:r>
      <w:r w:rsidR="006852D6">
        <w:rPr>
          <w:rFonts w:ascii="Times New Roman" w:eastAsia="Times New Roman" w:hAnsi="Times New Roman" w:cs="Times New Roman"/>
          <w:sz w:val="28"/>
          <w:szCs w:val="28"/>
        </w:rPr>
        <w:t xml:space="preserve">в этом процессе </w:t>
      </w:r>
      <w:r w:rsidR="00074F9E" w:rsidRPr="00074F9E">
        <w:rPr>
          <w:rFonts w:ascii="Times New Roman" w:eastAsia="Times New Roman" w:hAnsi="Times New Roman" w:cs="Times New Roman"/>
          <w:sz w:val="28"/>
          <w:szCs w:val="28"/>
        </w:rPr>
        <w:t xml:space="preserve">имеет </w:t>
      </w:r>
      <w:r w:rsidRPr="00074F9E">
        <w:rPr>
          <w:rFonts w:ascii="Times New Roman" w:eastAsia="Times New Roman" w:hAnsi="Times New Roman" w:cs="Times New Roman"/>
          <w:sz w:val="28"/>
          <w:szCs w:val="28"/>
        </w:rPr>
        <w:t>Договор о зоне свободной торговли СНГ, подписанн</w:t>
      </w:r>
      <w:r w:rsidR="00074F9E" w:rsidRPr="00074F9E">
        <w:rPr>
          <w:rFonts w:ascii="Times New Roman" w:eastAsia="Times New Roman" w:hAnsi="Times New Roman" w:cs="Times New Roman"/>
          <w:sz w:val="28"/>
          <w:szCs w:val="28"/>
        </w:rPr>
        <w:t>ый</w:t>
      </w:r>
      <w:r w:rsidRPr="00074F9E">
        <w:rPr>
          <w:rFonts w:ascii="Times New Roman" w:eastAsia="Times New Roman" w:hAnsi="Times New Roman" w:cs="Times New Roman"/>
          <w:sz w:val="28"/>
          <w:szCs w:val="28"/>
        </w:rPr>
        <w:t xml:space="preserve"> 18 октября 2011 года после длительных и сложных переговоров. </w:t>
      </w:r>
      <w:r w:rsidR="00276DD7" w:rsidRPr="00074F9E">
        <w:rPr>
          <w:rFonts w:ascii="Times New Roman" w:eastAsia="Times New Roman" w:hAnsi="Times New Roman" w:cs="Times New Roman"/>
          <w:sz w:val="28"/>
          <w:szCs w:val="28"/>
        </w:rPr>
        <w:t xml:space="preserve">Наряду с сокращением объемов торговли в отдельные </w:t>
      </w:r>
      <w:r w:rsidRPr="00074F9E">
        <w:rPr>
          <w:rFonts w:ascii="Times New Roman" w:eastAsia="Times New Roman" w:hAnsi="Times New Roman" w:cs="Times New Roman"/>
          <w:sz w:val="28"/>
          <w:szCs w:val="28"/>
        </w:rPr>
        <w:t xml:space="preserve">депрессивные </w:t>
      </w:r>
      <w:r w:rsidR="00276DD7" w:rsidRPr="00074F9E">
        <w:rPr>
          <w:rFonts w:ascii="Times New Roman" w:eastAsia="Times New Roman" w:hAnsi="Times New Roman" w:cs="Times New Roman"/>
          <w:sz w:val="28"/>
          <w:szCs w:val="28"/>
        </w:rPr>
        <w:t>периоды, за пос</w:t>
      </w:r>
      <w:r w:rsidR="00276DD7" w:rsidRPr="00CD0212">
        <w:rPr>
          <w:rFonts w:ascii="Times New Roman" w:eastAsia="Times New Roman" w:hAnsi="Times New Roman" w:cs="Times New Roman"/>
          <w:sz w:val="28"/>
          <w:szCs w:val="28"/>
        </w:rPr>
        <w:t>ледние пять лет (2015-2019 годы) внешнеторговый оборот государств - участников СНГ вырос на 26 %.</w:t>
      </w:r>
      <w:r w:rsidRPr="00CD0212">
        <w:rPr>
          <w:rFonts w:ascii="Times New Roman" w:eastAsia="Times New Roman" w:hAnsi="Times New Roman" w:cs="Times New Roman"/>
          <w:sz w:val="28"/>
          <w:szCs w:val="28"/>
        </w:rPr>
        <w:t xml:space="preserve"> </w:t>
      </w:r>
      <w:r w:rsidRPr="00CD0212">
        <w:rPr>
          <w:rFonts w:ascii="Times New Roman" w:eastAsia="Times New Roman" w:hAnsi="Times New Roman" w:cs="Times New Roman"/>
          <w:spacing w:val="-1"/>
          <w:sz w:val="28"/>
          <w:szCs w:val="28"/>
        </w:rPr>
        <w:t xml:space="preserve">Ежегодный мониторинг реализации положений интеграционного законодательства показывает, что </w:t>
      </w:r>
      <w:r w:rsidRPr="00CD0212">
        <w:rPr>
          <w:rFonts w:ascii="Times New Roman" w:eastAsia="Times New Roman" w:hAnsi="Times New Roman" w:cs="Times New Roman"/>
          <w:sz w:val="28"/>
          <w:szCs w:val="28"/>
        </w:rPr>
        <w:t>государствами - участниками Договора принятые обязательства выполняются. Стороны не применяют таможенных пошлин во взаимной торговле, кроме изъятий, установленных Договором, соблюдают установленные сроки отмены изъятий на импорт товаров. Во взаимной торговле сократилось количество случаев применения специальных, защитных, антидемпинговых и компенсационных мер. Выполняются обязательства в части экспортных пошлин.</w:t>
      </w:r>
    </w:p>
    <w:p w14:paraId="34306C4D" w14:textId="26D4B9C8" w:rsidR="00B235A8" w:rsidRPr="00CD0212" w:rsidRDefault="00B235A8" w:rsidP="00B235A8">
      <w:pPr>
        <w:shd w:val="clear" w:color="auto" w:fill="FFFFFF"/>
        <w:spacing w:after="0" w:line="322" w:lineRule="exact"/>
        <w:ind w:firstLine="715"/>
        <w:jc w:val="right"/>
        <w:rPr>
          <w:rFonts w:ascii="Times New Roman" w:hAnsi="Times New Roman" w:cs="Times New Roman"/>
        </w:rPr>
      </w:pPr>
      <w:r>
        <w:rPr>
          <w:rFonts w:ascii="Times New Roman" w:eastAsia="Times New Roman" w:hAnsi="Times New Roman" w:cs="Times New Roman"/>
          <w:sz w:val="28"/>
          <w:szCs w:val="28"/>
        </w:rPr>
        <w:t>Таблица</w:t>
      </w:r>
      <w:r w:rsidR="00C071DE">
        <w:rPr>
          <w:rFonts w:ascii="Times New Roman" w:eastAsia="Times New Roman" w:hAnsi="Times New Roman" w:cs="Times New Roman"/>
          <w:sz w:val="28"/>
          <w:szCs w:val="28"/>
        </w:rPr>
        <w:t xml:space="preserve"> 5</w:t>
      </w:r>
    </w:p>
    <w:p w14:paraId="36AAEFD1" w14:textId="146E8C98" w:rsidR="00276DD7" w:rsidRPr="00CD0212" w:rsidRDefault="00276DD7" w:rsidP="00B235A8">
      <w:pPr>
        <w:shd w:val="clear" w:color="auto" w:fill="FFFFFF"/>
        <w:spacing w:after="0"/>
        <w:jc w:val="right"/>
        <w:rPr>
          <w:rFonts w:ascii="Times New Roman" w:hAnsi="Times New Roman" w:cs="Times New Roman"/>
        </w:rPr>
      </w:pPr>
      <w:r w:rsidRPr="00CE4D95">
        <w:rPr>
          <w:rFonts w:ascii="Times New Roman" w:eastAsia="Times New Roman" w:hAnsi="Times New Roman" w:cs="Times New Roman"/>
          <w:sz w:val="28"/>
          <w:szCs w:val="28"/>
        </w:rPr>
        <w:t>Взаимная торговля государств - участников СНГ в 2009-2019 годах</w:t>
      </w:r>
      <w:r w:rsidRPr="00CD0212">
        <w:rPr>
          <w:rFonts w:ascii="Times New Roman" w:eastAsia="Times New Roman" w:hAnsi="Times New Roman" w:cs="Times New Roman"/>
          <w:b/>
          <w:bCs/>
          <w:sz w:val="28"/>
          <w:szCs w:val="28"/>
        </w:rPr>
        <w:t xml:space="preserve"> //</w:t>
      </w:r>
      <w:r w:rsidR="00CD0212">
        <w:rPr>
          <w:rFonts w:ascii="Times New Roman" w:eastAsia="Times New Roman" w:hAnsi="Times New Roman" w:cs="Times New Roman"/>
          <w:b/>
          <w:bCs/>
          <w:sz w:val="28"/>
          <w:szCs w:val="28"/>
        </w:rPr>
        <w:t xml:space="preserve"> </w:t>
      </w:r>
      <w:r w:rsidRPr="00CD0212">
        <w:rPr>
          <w:rFonts w:ascii="Times New Roman" w:hAnsi="Times New Roman" w:cs="Times New Roman"/>
          <w:sz w:val="24"/>
          <w:szCs w:val="24"/>
        </w:rPr>
        <w:t>(</w:t>
      </w:r>
      <w:r w:rsidRPr="00CD0212">
        <w:rPr>
          <w:rFonts w:ascii="Times New Roman" w:eastAsia="Times New Roman" w:hAnsi="Times New Roman" w:cs="Times New Roman"/>
          <w:sz w:val="24"/>
          <w:szCs w:val="24"/>
        </w:rPr>
        <w:t xml:space="preserve">по данным </w:t>
      </w:r>
      <w:proofErr w:type="spellStart"/>
      <w:r w:rsidRPr="00CD0212">
        <w:rPr>
          <w:rFonts w:ascii="Times New Roman" w:eastAsia="Times New Roman" w:hAnsi="Times New Roman" w:cs="Times New Roman"/>
          <w:sz w:val="24"/>
          <w:szCs w:val="24"/>
        </w:rPr>
        <w:t>Статкомитета</w:t>
      </w:r>
      <w:proofErr w:type="spellEnd"/>
      <w:r w:rsidRPr="00CD0212">
        <w:rPr>
          <w:rFonts w:ascii="Times New Roman" w:eastAsia="Times New Roman" w:hAnsi="Times New Roman" w:cs="Times New Roman"/>
          <w:sz w:val="24"/>
          <w:szCs w:val="24"/>
        </w:rPr>
        <w:t xml:space="preserve"> СНГ) </w:t>
      </w:r>
      <w:r w:rsidRPr="00CD0212">
        <w:rPr>
          <w:rFonts w:ascii="Times New Roman" w:eastAsia="Times New Roman" w:hAnsi="Times New Roman" w:cs="Times New Roman"/>
          <w:i/>
          <w:iCs/>
          <w:spacing w:val="-2"/>
          <w:sz w:val="24"/>
          <w:szCs w:val="24"/>
          <w:u w:val="single"/>
        </w:rPr>
        <w:t>(млрд долларов США)</w:t>
      </w:r>
    </w:p>
    <w:tbl>
      <w:tblPr>
        <w:tblW w:w="9927" w:type="dxa"/>
        <w:tblInd w:w="40" w:type="dxa"/>
        <w:tblLayout w:type="fixed"/>
        <w:tblCellMar>
          <w:left w:w="40" w:type="dxa"/>
          <w:right w:w="40" w:type="dxa"/>
        </w:tblCellMar>
        <w:tblLook w:val="0000" w:firstRow="0" w:lastRow="0" w:firstColumn="0" w:lastColumn="0" w:noHBand="0" w:noVBand="0"/>
      </w:tblPr>
      <w:tblGrid>
        <w:gridCol w:w="1099"/>
        <w:gridCol w:w="811"/>
        <w:gridCol w:w="802"/>
        <w:gridCol w:w="802"/>
        <w:gridCol w:w="806"/>
        <w:gridCol w:w="806"/>
        <w:gridCol w:w="792"/>
        <w:gridCol w:w="797"/>
        <w:gridCol w:w="802"/>
        <w:gridCol w:w="797"/>
        <w:gridCol w:w="792"/>
        <w:gridCol w:w="821"/>
      </w:tblGrid>
      <w:tr w:rsidR="00276DD7" w:rsidRPr="00CD0212" w14:paraId="385E717C" w14:textId="77777777" w:rsidTr="00074F9E">
        <w:trPr>
          <w:trHeight w:hRule="exact" w:val="610"/>
        </w:trPr>
        <w:tc>
          <w:tcPr>
            <w:tcW w:w="1099" w:type="dxa"/>
            <w:tcBorders>
              <w:top w:val="single" w:sz="6" w:space="0" w:color="auto"/>
              <w:left w:val="single" w:sz="6" w:space="0" w:color="auto"/>
              <w:bottom w:val="single" w:sz="6" w:space="0" w:color="auto"/>
              <w:right w:val="single" w:sz="6" w:space="0" w:color="auto"/>
            </w:tcBorders>
            <w:shd w:val="clear" w:color="auto" w:fill="FFFFFF"/>
          </w:tcPr>
          <w:p w14:paraId="56BF000A" w14:textId="77777777" w:rsidR="00276DD7" w:rsidRPr="00CD0212" w:rsidRDefault="00276DD7" w:rsidP="00776530">
            <w:pPr>
              <w:shd w:val="clear" w:color="auto" w:fill="FFFFFF"/>
              <w:rPr>
                <w:rFonts w:ascii="Times New Roman" w:hAnsi="Times New Roman" w:cs="Times New Roman"/>
              </w:rPr>
            </w:pPr>
            <w:r w:rsidRPr="00CD0212">
              <w:rPr>
                <w:rFonts w:ascii="Times New Roman" w:eastAsia="Times New Roman" w:hAnsi="Times New Roman" w:cs="Times New Roman"/>
                <w:spacing w:val="-11"/>
              </w:rPr>
              <w:t>Показатели</w:t>
            </w:r>
          </w:p>
        </w:tc>
        <w:tc>
          <w:tcPr>
            <w:tcW w:w="811" w:type="dxa"/>
            <w:tcBorders>
              <w:top w:val="single" w:sz="6" w:space="0" w:color="auto"/>
              <w:left w:val="single" w:sz="6" w:space="0" w:color="auto"/>
              <w:bottom w:val="single" w:sz="6" w:space="0" w:color="auto"/>
              <w:right w:val="single" w:sz="6" w:space="0" w:color="auto"/>
            </w:tcBorders>
            <w:shd w:val="clear" w:color="auto" w:fill="FFFFFF"/>
          </w:tcPr>
          <w:p w14:paraId="787154AC" w14:textId="77777777" w:rsidR="00276DD7" w:rsidRPr="00CD0212" w:rsidRDefault="00276DD7" w:rsidP="00776530">
            <w:pPr>
              <w:shd w:val="clear" w:color="auto" w:fill="FFFFFF"/>
              <w:spacing w:line="226" w:lineRule="exact"/>
              <w:ind w:right="182"/>
              <w:rPr>
                <w:rFonts w:ascii="Times New Roman" w:hAnsi="Times New Roman" w:cs="Times New Roman"/>
              </w:rPr>
            </w:pPr>
            <w:r w:rsidRPr="00CD0212">
              <w:rPr>
                <w:rFonts w:ascii="Times New Roman" w:hAnsi="Times New Roman" w:cs="Times New Roman"/>
              </w:rPr>
              <w:t xml:space="preserve">2009 </w:t>
            </w:r>
            <w:r w:rsidRPr="00CD0212">
              <w:rPr>
                <w:rFonts w:ascii="Times New Roman" w:eastAsia="Times New Roman" w:hAnsi="Times New Roman" w:cs="Times New Roman"/>
              </w:rPr>
              <w:t>г.</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2ECA50E8" w14:textId="77777777" w:rsidR="00276DD7" w:rsidRPr="00CD0212" w:rsidRDefault="00276DD7" w:rsidP="00776530">
            <w:pPr>
              <w:shd w:val="clear" w:color="auto" w:fill="FFFFFF"/>
              <w:spacing w:line="221" w:lineRule="exact"/>
              <w:ind w:right="173"/>
              <w:rPr>
                <w:rFonts w:ascii="Times New Roman" w:hAnsi="Times New Roman" w:cs="Times New Roman"/>
              </w:rPr>
            </w:pPr>
            <w:r w:rsidRPr="00CD0212">
              <w:rPr>
                <w:rFonts w:ascii="Times New Roman" w:hAnsi="Times New Roman" w:cs="Times New Roman"/>
              </w:rPr>
              <w:t xml:space="preserve">2010 </w:t>
            </w:r>
            <w:r w:rsidRPr="00CD0212">
              <w:rPr>
                <w:rFonts w:ascii="Times New Roman" w:eastAsia="Times New Roman" w:hAnsi="Times New Roman" w:cs="Times New Roman"/>
              </w:rPr>
              <w:t>г.</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228EA907" w14:textId="77777777" w:rsidR="00276DD7" w:rsidRPr="00CD0212" w:rsidRDefault="00276DD7" w:rsidP="00776530">
            <w:pPr>
              <w:shd w:val="clear" w:color="auto" w:fill="FFFFFF"/>
              <w:spacing w:line="221" w:lineRule="exact"/>
              <w:ind w:left="5" w:right="197"/>
              <w:rPr>
                <w:rFonts w:ascii="Times New Roman" w:hAnsi="Times New Roman" w:cs="Times New Roman"/>
              </w:rPr>
            </w:pPr>
            <w:r w:rsidRPr="00CD0212">
              <w:rPr>
                <w:rFonts w:ascii="Times New Roman" w:hAnsi="Times New Roman" w:cs="Times New Roman"/>
              </w:rPr>
              <w:t xml:space="preserve">2011 </w:t>
            </w:r>
            <w:r w:rsidRPr="00CD0212">
              <w:rPr>
                <w:rFonts w:ascii="Times New Roman" w:eastAsia="Times New Roman" w:hAnsi="Times New Roman" w:cs="Times New Roman"/>
              </w:rPr>
              <w:t>г.</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5F735BA" w14:textId="77777777" w:rsidR="00276DD7" w:rsidRPr="00CD0212" w:rsidRDefault="00276DD7" w:rsidP="00776530">
            <w:pPr>
              <w:shd w:val="clear" w:color="auto" w:fill="FFFFFF"/>
              <w:spacing w:line="226" w:lineRule="exact"/>
              <w:ind w:right="182"/>
              <w:rPr>
                <w:rFonts w:ascii="Times New Roman" w:hAnsi="Times New Roman" w:cs="Times New Roman"/>
              </w:rPr>
            </w:pPr>
            <w:r w:rsidRPr="00CD0212">
              <w:rPr>
                <w:rFonts w:ascii="Times New Roman" w:hAnsi="Times New Roman" w:cs="Times New Roman"/>
              </w:rPr>
              <w:t xml:space="preserve">2012 </w:t>
            </w:r>
            <w:r w:rsidRPr="00CD0212">
              <w:rPr>
                <w:rFonts w:ascii="Times New Roman" w:eastAsia="Times New Roman" w:hAnsi="Times New Roman" w:cs="Times New Roman"/>
              </w:rPr>
              <w:t>г.</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07D505A7" w14:textId="77777777" w:rsidR="00276DD7" w:rsidRPr="00CD0212" w:rsidRDefault="00276DD7" w:rsidP="00776530">
            <w:pPr>
              <w:shd w:val="clear" w:color="auto" w:fill="FFFFFF"/>
              <w:spacing w:line="221" w:lineRule="exact"/>
              <w:ind w:right="187"/>
              <w:rPr>
                <w:rFonts w:ascii="Times New Roman" w:hAnsi="Times New Roman" w:cs="Times New Roman"/>
              </w:rPr>
            </w:pPr>
            <w:r w:rsidRPr="00CD0212">
              <w:rPr>
                <w:rFonts w:ascii="Times New Roman" w:hAnsi="Times New Roman" w:cs="Times New Roman"/>
              </w:rPr>
              <w:t xml:space="preserve">2013 </w:t>
            </w:r>
            <w:r w:rsidRPr="00CD0212">
              <w:rPr>
                <w:rFonts w:ascii="Times New Roman" w:eastAsia="Times New Roman" w:hAnsi="Times New Roman" w:cs="Times New Roman"/>
              </w:rPr>
              <w:t>г.</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12468C6C" w14:textId="77777777" w:rsidR="00276DD7" w:rsidRPr="00CD0212" w:rsidRDefault="00276DD7" w:rsidP="00776530">
            <w:pPr>
              <w:shd w:val="clear" w:color="auto" w:fill="FFFFFF"/>
              <w:spacing w:line="230" w:lineRule="exact"/>
              <w:ind w:right="173"/>
              <w:rPr>
                <w:rFonts w:ascii="Times New Roman" w:hAnsi="Times New Roman" w:cs="Times New Roman"/>
              </w:rPr>
            </w:pPr>
            <w:r w:rsidRPr="00CD0212">
              <w:rPr>
                <w:rFonts w:ascii="Times New Roman" w:hAnsi="Times New Roman" w:cs="Times New Roman"/>
              </w:rPr>
              <w:t xml:space="preserve">2014 </w:t>
            </w:r>
            <w:r w:rsidRPr="00CD0212">
              <w:rPr>
                <w:rFonts w:ascii="Times New Roman" w:eastAsia="Times New Roman" w:hAnsi="Times New Roman" w:cs="Times New Roman"/>
              </w:rPr>
              <w:t>г.</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3785B9EA" w14:textId="77777777" w:rsidR="00276DD7" w:rsidRPr="00CD0212" w:rsidRDefault="00276DD7" w:rsidP="00776530">
            <w:pPr>
              <w:shd w:val="clear" w:color="auto" w:fill="FFFFFF"/>
              <w:spacing w:line="226" w:lineRule="exact"/>
              <w:ind w:right="182"/>
              <w:rPr>
                <w:rFonts w:ascii="Times New Roman" w:hAnsi="Times New Roman" w:cs="Times New Roman"/>
              </w:rPr>
            </w:pPr>
            <w:r w:rsidRPr="00CD0212">
              <w:rPr>
                <w:rFonts w:ascii="Times New Roman" w:hAnsi="Times New Roman" w:cs="Times New Roman"/>
              </w:rPr>
              <w:t xml:space="preserve">2015 </w:t>
            </w:r>
            <w:r w:rsidRPr="00CD0212">
              <w:rPr>
                <w:rFonts w:ascii="Times New Roman" w:eastAsia="Times New Roman" w:hAnsi="Times New Roman" w:cs="Times New Roman"/>
              </w:rPr>
              <w:t>г.</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203A2611" w14:textId="77777777" w:rsidR="00276DD7" w:rsidRPr="00CD0212" w:rsidRDefault="00276DD7" w:rsidP="00776530">
            <w:pPr>
              <w:shd w:val="clear" w:color="auto" w:fill="FFFFFF"/>
              <w:spacing w:line="230" w:lineRule="exact"/>
              <w:ind w:right="178"/>
              <w:rPr>
                <w:rFonts w:ascii="Times New Roman" w:hAnsi="Times New Roman" w:cs="Times New Roman"/>
              </w:rPr>
            </w:pPr>
            <w:r w:rsidRPr="00CD0212">
              <w:rPr>
                <w:rFonts w:ascii="Times New Roman" w:hAnsi="Times New Roman" w:cs="Times New Roman"/>
              </w:rPr>
              <w:t xml:space="preserve">2016 </w:t>
            </w:r>
            <w:r w:rsidRPr="00CD0212">
              <w:rPr>
                <w:rFonts w:ascii="Times New Roman" w:eastAsia="Times New Roman" w:hAnsi="Times New Roman" w:cs="Times New Roman"/>
              </w:rPr>
              <w:t>г.</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71D32EC4" w14:textId="77777777" w:rsidR="00276DD7" w:rsidRPr="00CD0212" w:rsidRDefault="00276DD7" w:rsidP="00776530">
            <w:pPr>
              <w:shd w:val="clear" w:color="auto" w:fill="FFFFFF"/>
              <w:spacing w:line="230" w:lineRule="exact"/>
              <w:ind w:right="178"/>
              <w:rPr>
                <w:rFonts w:ascii="Times New Roman" w:hAnsi="Times New Roman" w:cs="Times New Roman"/>
              </w:rPr>
            </w:pPr>
            <w:r w:rsidRPr="00CD0212">
              <w:rPr>
                <w:rFonts w:ascii="Times New Roman" w:hAnsi="Times New Roman" w:cs="Times New Roman"/>
              </w:rPr>
              <w:t xml:space="preserve">2017 </w:t>
            </w:r>
            <w:r w:rsidRPr="00CD0212">
              <w:rPr>
                <w:rFonts w:ascii="Times New Roman" w:eastAsia="Times New Roman" w:hAnsi="Times New Roman" w:cs="Times New Roman"/>
              </w:rPr>
              <w:t>г.</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4DB6182D" w14:textId="77777777" w:rsidR="00276DD7" w:rsidRPr="00CD0212" w:rsidRDefault="00276DD7" w:rsidP="00776530">
            <w:pPr>
              <w:shd w:val="clear" w:color="auto" w:fill="FFFFFF"/>
              <w:spacing w:line="230" w:lineRule="exact"/>
              <w:ind w:right="173"/>
              <w:rPr>
                <w:rFonts w:ascii="Times New Roman" w:hAnsi="Times New Roman" w:cs="Times New Roman"/>
              </w:rPr>
            </w:pPr>
            <w:r w:rsidRPr="00CD0212">
              <w:rPr>
                <w:rFonts w:ascii="Times New Roman" w:hAnsi="Times New Roman" w:cs="Times New Roman"/>
              </w:rPr>
              <w:t xml:space="preserve">2018 </w:t>
            </w:r>
            <w:r w:rsidRPr="00CD0212">
              <w:rPr>
                <w:rFonts w:ascii="Times New Roman" w:eastAsia="Times New Roman" w:hAnsi="Times New Roman" w:cs="Times New Roman"/>
              </w:rPr>
              <w:t>г.</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DCA63AB" w14:textId="77777777" w:rsidR="00276DD7" w:rsidRPr="00CD0212" w:rsidRDefault="00276DD7" w:rsidP="00776530">
            <w:pPr>
              <w:shd w:val="clear" w:color="auto" w:fill="FFFFFF"/>
              <w:spacing w:line="230" w:lineRule="exact"/>
              <w:ind w:right="202"/>
              <w:rPr>
                <w:rFonts w:ascii="Times New Roman" w:hAnsi="Times New Roman" w:cs="Times New Roman"/>
              </w:rPr>
            </w:pPr>
            <w:r w:rsidRPr="00CD0212">
              <w:rPr>
                <w:rFonts w:ascii="Times New Roman" w:hAnsi="Times New Roman" w:cs="Times New Roman"/>
              </w:rPr>
              <w:t xml:space="preserve">2019 </w:t>
            </w:r>
            <w:r w:rsidRPr="00CD0212">
              <w:rPr>
                <w:rFonts w:ascii="Times New Roman" w:eastAsia="Times New Roman" w:hAnsi="Times New Roman" w:cs="Times New Roman"/>
              </w:rPr>
              <w:t>г.</w:t>
            </w:r>
          </w:p>
        </w:tc>
      </w:tr>
      <w:tr w:rsidR="00276DD7" w:rsidRPr="00CD0212" w14:paraId="6FDF44FB" w14:textId="77777777" w:rsidTr="00074F9E">
        <w:trPr>
          <w:trHeight w:hRule="exact" w:val="408"/>
        </w:trPr>
        <w:tc>
          <w:tcPr>
            <w:tcW w:w="1099" w:type="dxa"/>
            <w:tcBorders>
              <w:top w:val="single" w:sz="6" w:space="0" w:color="auto"/>
              <w:left w:val="single" w:sz="6" w:space="0" w:color="auto"/>
              <w:bottom w:val="single" w:sz="6" w:space="0" w:color="auto"/>
              <w:right w:val="single" w:sz="6" w:space="0" w:color="auto"/>
            </w:tcBorders>
            <w:shd w:val="clear" w:color="auto" w:fill="FFFFFF"/>
          </w:tcPr>
          <w:p w14:paraId="1A347E23" w14:textId="77777777" w:rsidR="00276DD7" w:rsidRPr="00CD0212" w:rsidRDefault="00276DD7" w:rsidP="00776530">
            <w:pPr>
              <w:shd w:val="clear" w:color="auto" w:fill="FFFFFF"/>
              <w:rPr>
                <w:rFonts w:ascii="Times New Roman" w:hAnsi="Times New Roman" w:cs="Times New Roman"/>
              </w:rPr>
            </w:pPr>
            <w:r w:rsidRPr="00CD0212">
              <w:rPr>
                <w:rFonts w:ascii="Times New Roman" w:eastAsia="Times New Roman" w:hAnsi="Times New Roman" w:cs="Times New Roman"/>
              </w:rPr>
              <w:t>Оборот</w:t>
            </w:r>
          </w:p>
        </w:tc>
        <w:tc>
          <w:tcPr>
            <w:tcW w:w="811" w:type="dxa"/>
            <w:tcBorders>
              <w:top w:val="single" w:sz="6" w:space="0" w:color="auto"/>
              <w:left w:val="single" w:sz="6" w:space="0" w:color="auto"/>
              <w:bottom w:val="single" w:sz="6" w:space="0" w:color="auto"/>
              <w:right w:val="single" w:sz="6" w:space="0" w:color="auto"/>
            </w:tcBorders>
            <w:shd w:val="clear" w:color="auto" w:fill="FFFFFF"/>
          </w:tcPr>
          <w:p w14:paraId="6AD7C141"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rPr>
              <w:t>161,8</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721DD1D2" w14:textId="77777777" w:rsidR="00276DD7" w:rsidRPr="00CD0212" w:rsidRDefault="00276DD7" w:rsidP="00776530">
            <w:pPr>
              <w:shd w:val="clear" w:color="auto" w:fill="FFFFFF"/>
              <w:ind w:left="221"/>
              <w:rPr>
                <w:rFonts w:ascii="Times New Roman" w:hAnsi="Times New Roman" w:cs="Times New Roman"/>
              </w:rPr>
            </w:pPr>
            <w:r w:rsidRPr="00CD0212">
              <w:rPr>
                <w:rFonts w:ascii="Times New Roman" w:hAnsi="Times New Roman" w:cs="Times New Roman"/>
              </w:rPr>
              <w:t>215</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7D076530" w14:textId="77777777" w:rsidR="00276DD7" w:rsidRPr="00CD0212" w:rsidRDefault="00276DD7" w:rsidP="00776530">
            <w:pPr>
              <w:shd w:val="clear" w:color="auto" w:fill="FFFFFF"/>
              <w:ind w:left="43"/>
              <w:rPr>
                <w:rFonts w:ascii="Times New Roman" w:hAnsi="Times New Roman" w:cs="Times New Roman"/>
              </w:rPr>
            </w:pPr>
            <w:r w:rsidRPr="00CD0212">
              <w:rPr>
                <w:rFonts w:ascii="Times New Roman" w:hAnsi="Times New Roman" w:cs="Times New Roman"/>
              </w:rPr>
              <w:t>292,3</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FC1E50A" w14:textId="77777777" w:rsidR="00276DD7" w:rsidRPr="00CD0212" w:rsidRDefault="00276DD7" w:rsidP="00776530">
            <w:pPr>
              <w:shd w:val="clear" w:color="auto" w:fill="FFFFFF"/>
              <w:ind w:left="38"/>
              <w:rPr>
                <w:rFonts w:ascii="Times New Roman" w:hAnsi="Times New Roman" w:cs="Times New Roman"/>
              </w:rPr>
            </w:pPr>
            <w:r w:rsidRPr="00CD0212">
              <w:rPr>
                <w:rFonts w:ascii="Times New Roman" w:hAnsi="Times New Roman" w:cs="Times New Roman"/>
              </w:rPr>
              <w:t>297,3</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C7C7B2F" w14:textId="77777777" w:rsidR="00276DD7" w:rsidRPr="00CD0212" w:rsidRDefault="00276DD7" w:rsidP="00776530">
            <w:pPr>
              <w:shd w:val="clear" w:color="auto" w:fill="FFFFFF"/>
              <w:ind w:left="38"/>
              <w:rPr>
                <w:rFonts w:ascii="Times New Roman" w:hAnsi="Times New Roman" w:cs="Times New Roman"/>
              </w:rPr>
            </w:pPr>
            <w:r w:rsidRPr="00CD0212">
              <w:rPr>
                <w:rFonts w:ascii="Times New Roman" w:hAnsi="Times New Roman" w:cs="Times New Roman"/>
              </w:rPr>
              <w:t>269,7</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7E8EB002" w14:textId="77777777" w:rsidR="00276DD7" w:rsidRPr="00CD0212" w:rsidRDefault="00276DD7" w:rsidP="00776530">
            <w:pPr>
              <w:shd w:val="clear" w:color="auto" w:fill="FFFFFF"/>
              <w:ind w:left="38"/>
              <w:rPr>
                <w:rFonts w:ascii="Times New Roman" w:hAnsi="Times New Roman" w:cs="Times New Roman"/>
              </w:rPr>
            </w:pPr>
            <w:r w:rsidRPr="00CD0212">
              <w:rPr>
                <w:rFonts w:ascii="Times New Roman" w:hAnsi="Times New Roman" w:cs="Times New Roman"/>
              </w:rPr>
              <w:t>224,1</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43033955"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spacing w:val="-1"/>
              </w:rPr>
              <w:t>155,5</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6DBB4E6A" w14:textId="77777777" w:rsidR="00276DD7" w:rsidRPr="00CD0212" w:rsidRDefault="00276DD7" w:rsidP="00776530">
            <w:pPr>
              <w:shd w:val="clear" w:color="auto" w:fill="FFFFFF"/>
              <w:ind w:left="58"/>
              <w:rPr>
                <w:rFonts w:ascii="Times New Roman" w:hAnsi="Times New Roman" w:cs="Times New Roman"/>
              </w:rPr>
            </w:pPr>
            <w:r w:rsidRPr="00CD0212">
              <w:rPr>
                <w:rFonts w:ascii="Times New Roman" w:hAnsi="Times New Roman" w:cs="Times New Roman"/>
              </w:rPr>
              <w:t>137,5</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45BC1EDC" w14:textId="77777777" w:rsidR="00276DD7" w:rsidRPr="00CD0212" w:rsidRDefault="00276DD7" w:rsidP="00776530">
            <w:pPr>
              <w:shd w:val="clear" w:color="auto" w:fill="FFFFFF"/>
              <w:ind w:left="53"/>
              <w:rPr>
                <w:rFonts w:ascii="Times New Roman" w:hAnsi="Times New Roman" w:cs="Times New Roman"/>
              </w:rPr>
            </w:pPr>
            <w:r w:rsidRPr="00CD0212">
              <w:rPr>
                <w:rFonts w:ascii="Times New Roman" w:hAnsi="Times New Roman" w:cs="Times New Roman"/>
              </w:rPr>
              <w:t>171,6</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5CF8BC8E" w14:textId="77777777" w:rsidR="00276DD7" w:rsidRPr="00CD0212" w:rsidRDefault="00276DD7" w:rsidP="00776530">
            <w:pPr>
              <w:shd w:val="clear" w:color="auto" w:fill="FFFFFF"/>
              <w:ind w:left="240"/>
              <w:rPr>
                <w:rFonts w:ascii="Times New Roman" w:hAnsi="Times New Roman" w:cs="Times New Roman"/>
              </w:rPr>
            </w:pPr>
            <w:r w:rsidRPr="00CD0212">
              <w:rPr>
                <w:rFonts w:ascii="Times New Roman" w:hAnsi="Times New Roman" w:cs="Times New Roman"/>
              </w:rPr>
              <w:t>194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4D667D3C" w14:textId="77777777" w:rsidR="00276DD7" w:rsidRPr="00CD0212" w:rsidRDefault="00276DD7" w:rsidP="00776530">
            <w:pPr>
              <w:shd w:val="clear" w:color="auto" w:fill="FFFFFF"/>
              <w:ind w:left="235"/>
              <w:rPr>
                <w:rFonts w:ascii="Times New Roman" w:hAnsi="Times New Roman" w:cs="Times New Roman"/>
              </w:rPr>
            </w:pPr>
            <w:r w:rsidRPr="00CD0212">
              <w:rPr>
                <w:rFonts w:ascii="Times New Roman" w:hAnsi="Times New Roman" w:cs="Times New Roman"/>
              </w:rPr>
              <w:t>196</w:t>
            </w:r>
          </w:p>
        </w:tc>
      </w:tr>
      <w:tr w:rsidR="00276DD7" w:rsidRPr="00CD0212" w14:paraId="70664986" w14:textId="77777777" w:rsidTr="00074F9E">
        <w:trPr>
          <w:trHeight w:hRule="exact" w:val="403"/>
        </w:trPr>
        <w:tc>
          <w:tcPr>
            <w:tcW w:w="1099" w:type="dxa"/>
            <w:tcBorders>
              <w:top w:val="single" w:sz="6" w:space="0" w:color="auto"/>
              <w:left w:val="single" w:sz="6" w:space="0" w:color="auto"/>
              <w:bottom w:val="single" w:sz="6" w:space="0" w:color="auto"/>
              <w:right w:val="single" w:sz="6" w:space="0" w:color="auto"/>
            </w:tcBorders>
            <w:shd w:val="clear" w:color="auto" w:fill="FFFFFF"/>
          </w:tcPr>
          <w:p w14:paraId="63663762" w14:textId="77777777" w:rsidR="00276DD7" w:rsidRPr="00CD0212" w:rsidRDefault="00276DD7" w:rsidP="00776530">
            <w:pPr>
              <w:shd w:val="clear" w:color="auto" w:fill="FFFFFF"/>
              <w:rPr>
                <w:rFonts w:ascii="Times New Roman" w:hAnsi="Times New Roman" w:cs="Times New Roman"/>
              </w:rPr>
            </w:pPr>
            <w:r w:rsidRPr="00CD0212">
              <w:rPr>
                <w:rFonts w:ascii="Times New Roman" w:eastAsia="Times New Roman" w:hAnsi="Times New Roman" w:cs="Times New Roman"/>
              </w:rPr>
              <w:t>Экспорт</w:t>
            </w:r>
          </w:p>
        </w:tc>
        <w:tc>
          <w:tcPr>
            <w:tcW w:w="811" w:type="dxa"/>
            <w:tcBorders>
              <w:top w:val="single" w:sz="6" w:space="0" w:color="auto"/>
              <w:left w:val="single" w:sz="6" w:space="0" w:color="auto"/>
              <w:bottom w:val="single" w:sz="6" w:space="0" w:color="auto"/>
              <w:right w:val="single" w:sz="6" w:space="0" w:color="auto"/>
            </w:tcBorders>
            <w:shd w:val="clear" w:color="auto" w:fill="FFFFFF"/>
          </w:tcPr>
          <w:p w14:paraId="6367A183" w14:textId="77777777" w:rsidR="00276DD7" w:rsidRPr="00CD0212" w:rsidRDefault="00276DD7" w:rsidP="00776530">
            <w:pPr>
              <w:shd w:val="clear" w:color="auto" w:fill="FFFFFF"/>
              <w:ind w:left="168"/>
              <w:rPr>
                <w:rFonts w:ascii="Times New Roman" w:hAnsi="Times New Roman" w:cs="Times New Roman"/>
              </w:rPr>
            </w:pPr>
            <w:r w:rsidRPr="00CD0212">
              <w:rPr>
                <w:rFonts w:ascii="Times New Roman" w:hAnsi="Times New Roman" w:cs="Times New Roman"/>
              </w:rPr>
              <w:t>78,9</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19AC028C" w14:textId="77777777" w:rsidR="00276DD7" w:rsidRPr="00CD0212" w:rsidRDefault="00276DD7" w:rsidP="00776530">
            <w:pPr>
              <w:shd w:val="clear" w:color="auto" w:fill="FFFFFF"/>
              <w:ind w:left="58"/>
              <w:rPr>
                <w:rFonts w:ascii="Times New Roman" w:hAnsi="Times New Roman" w:cs="Times New Roman"/>
              </w:rPr>
            </w:pPr>
            <w:r w:rsidRPr="00CD0212">
              <w:rPr>
                <w:rFonts w:ascii="Times New Roman" w:hAnsi="Times New Roman" w:cs="Times New Roman"/>
              </w:rPr>
              <w:t>109,8</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76EA742C"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rPr>
              <w:t>149,4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B77A87C"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rPr>
              <w:t>150,5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5887511F" w14:textId="77777777" w:rsidR="00276DD7" w:rsidRPr="00CD0212" w:rsidRDefault="00276DD7" w:rsidP="00776530">
            <w:pPr>
              <w:shd w:val="clear" w:color="auto" w:fill="FFFFFF"/>
              <w:ind w:left="67"/>
              <w:rPr>
                <w:rFonts w:ascii="Times New Roman" w:hAnsi="Times New Roman" w:cs="Times New Roman"/>
              </w:rPr>
            </w:pPr>
            <w:r w:rsidRPr="00CD0212">
              <w:rPr>
                <w:rFonts w:ascii="Times New Roman" w:hAnsi="Times New Roman" w:cs="Times New Roman"/>
              </w:rPr>
              <w:t>139,7</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5A3FF551"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rPr>
              <w:t>119,2</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62B30335" w14:textId="77777777" w:rsidR="00276DD7" w:rsidRPr="00CD0212" w:rsidRDefault="00276DD7" w:rsidP="00776530">
            <w:pPr>
              <w:shd w:val="clear" w:color="auto" w:fill="FFFFFF"/>
              <w:ind w:left="168"/>
              <w:rPr>
                <w:rFonts w:ascii="Times New Roman" w:hAnsi="Times New Roman" w:cs="Times New Roman"/>
              </w:rPr>
            </w:pPr>
            <w:r w:rsidRPr="00CD0212">
              <w:rPr>
                <w:rFonts w:ascii="Times New Roman" w:hAnsi="Times New Roman" w:cs="Times New Roman"/>
              </w:rPr>
              <w:t>80,3</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088EFFD8" w14:textId="77777777" w:rsidR="00276DD7" w:rsidRPr="00CD0212" w:rsidRDefault="00276DD7" w:rsidP="00776530">
            <w:pPr>
              <w:shd w:val="clear" w:color="auto" w:fill="FFFFFF"/>
              <w:ind w:left="158"/>
              <w:rPr>
                <w:rFonts w:ascii="Times New Roman" w:hAnsi="Times New Roman" w:cs="Times New Roman"/>
              </w:rPr>
            </w:pPr>
            <w:r w:rsidRPr="00CD0212">
              <w:rPr>
                <w:rFonts w:ascii="Times New Roman" w:hAnsi="Times New Roman" w:cs="Times New Roman"/>
              </w:rPr>
              <w:t>69,8</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70F9B10C" w14:textId="77777777" w:rsidR="00276DD7" w:rsidRPr="00CD0212" w:rsidRDefault="00276DD7" w:rsidP="00776530">
            <w:pPr>
              <w:shd w:val="clear" w:color="auto" w:fill="FFFFFF"/>
              <w:ind w:left="163"/>
              <w:rPr>
                <w:rFonts w:ascii="Times New Roman" w:hAnsi="Times New Roman" w:cs="Times New Roman"/>
              </w:rPr>
            </w:pPr>
            <w:r w:rsidRPr="00CD0212">
              <w:rPr>
                <w:rFonts w:ascii="Times New Roman" w:hAnsi="Times New Roman" w:cs="Times New Roman"/>
                <w:spacing w:val="-2"/>
              </w:rPr>
              <w:t>87,1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360A0050" w14:textId="77777777" w:rsidR="00276DD7" w:rsidRPr="00CD0212" w:rsidRDefault="00276DD7" w:rsidP="00776530">
            <w:pPr>
              <w:shd w:val="clear" w:color="auto" w:fill="FFFFFF"/>
              <w:ind w:left="154"/>
              <w:rPr>
                <w:rFonts w:ascii="Times New Roman" w:hAnsi="Times New Roman" w:cs="Times New Roman"/>
              </w:rPr>
            </w:pPr>
            <w:r w:rsidRPr="00CD0212">
              <w:rPr>
                <w:rFonts w:ascii="Times New Roman" w:hAnsi="Times New Roman" w:cs="Times New Roman"/>
              </w:rPr>
              <w:t>97,6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8BAC6B8" w14:textId="77777777" w:rsidR="00276DD7" w:rsidRPr="00CD0212" w:rsidRDefault="00276DD7" w:rsidP="00776530">
            <w:pPr>
              <w:shd w:val="clear" w:color="auto" w:fill="FFFFFF"/>
              <w:ind w:left="158"/>
              <w:rPr>
                <w:rFonts w:ascii="Times New Roman" w:hAnsi="Times New Roman" w:cs="Times New Roman"/>
              </w:rPr>
            </w:pPr>
            <w:r w:rsidRPr="00CD0212">
              <w:rPr>
                <w:rFonts w:ascii="Times New Roman" w:hAnsi="Times New Roman" w:cs="Times New Roman"/>
              </w:rPr>
              <w:t>98,4</w:t>
            </w:r>
          </w:p>
        </w:tc>
      </w:tr>
      <w:tr w:rsidR="00276DD7" w:rsidRPr="00CD0212" w14:paraId="60896EED" w14:textId="77777777" w:rsidTr="00074F9E">
        <w:trPr>
          <w:trHeight w:hRule="exact" w:val="413"/>
        </w:trPr>
        <w:tc>
          <w:tcPr>
            <w:tcW w:w="1099" w:type="dxa"/>
            <w:tcBorders>
              <w:top w:val="single" w:sz="6" w:space="0" w:color="auto"/>
              <w:left w:val="single" w:sz="6" w:space="0" w:color="auto"/>
              <w:bottom w:val="single" w:sz="6" w:space="0" w:color="auto"/>
              <w:right w:val="single" w:sz="6" w:space="0" w:color="auto"/>
            </w:tcBorders>
            <w:shd w:val="clear" w:color="auto" w:fill="FFFFFF"/>
          </w:tcPr>
          <w:p w14:paraId="1F1F7ADD" w14:textId="77777777" w:rsidR="00276DD7" w:rsidRPr="00CD0212" w:rsidRDefault="00276DD7" w:rsidP="00776530">
            <w:pPr>
              <w:shd w:val="clear" w:color="auto" w:fill="FFFFFF"/>
              <w:rPr>
                <w:rFonts w:ascii="Times New Roman" w:hAnsi="Times New Roman" w:cs="Times New Roman"/>
              </w:rPr>
            </w:pPr>
            <w:r w:rsidRPr="00CD0212">
              <w:rPr>
                <w:rFonts w:ascii="Times New Roman" w:eastAsia="Times New Roman" w:hAnsi="Times New Roman" w:cs="Times New Roman"/>
              </w:rPr>
              <w:t>Импорт</w:t>
            </w:r>
          </w:p>
        </w:tc>
        <w:tc>
          <w:tcPr>
            <w:tcW w:w="811" w:type="dxa"/>
            <w:tcBorders>
              <w:top w:val="single" w:sz="6" w:space="0" w:color="auto"/>
              <w:left w:val="single" w:sz="6" w:space="0" w:color="auto"/>
              <w:bottom w:val="single" w:sz="6" w:space="0" w:color="auto"/>
              <w:right w:val="single" w:sz="6" w:space="0" w:color="auto"/>
            </w:tcBorders>
            <w:shd w:val="clear" w:color="auto" w:fill="FFFFFF"/>
          </w:tcPr>
          <w:p w14:paraId="15B93A64" w14:textId="77777777" w:rsidR="00276DD7" w:rsidRPr="00CD0212" w:rsidRDefault="00276DD7" w:rsidP="00776530">
            <w:pPr>
              <w:shd w:val="clear" w:color="auto" w:fill="FFFFFF"/>
              <w:ind w:left="168"/>
              <w:rPr>
                <w:rFonts w:ascii="Times New Roman" w:hAnsi="Times New Roman" w:cs="Times New Roman"/>
              </w:rPr>
            </w:pPr>
            <w:r w:rsidRPr="00CD0212">
              <w:rPr>
                <w:rFonts w:ascii="Times New Roman" w:hAnsi="Times New Roman" w:cs="Times New Roman"/>
              </w:rPr>
              <w:t>82,9</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7E01DA74" w14:textId="77777777" w:rsidR="00276DD7" w:rsidRPr="00CD0212" w:rsidRDefault="00276DD7" w:rsidP="00776530">
            <w:pPr>
              <w:shd w:val="clear" w:color="auto" w:fill="FFFFFF"/>
              <w:ind w:left="58"/>
              <w:rPr>
                <w:rFonts w:ascii="Times New Roman" w:hAnsi="Times New Roman" w:cs="Times New Roman"/>
              </w:rPr>
            </w:pPr>
            <w:r w:rsidRPr="00CD0212">
              <w:rPr>
                <w:rFonts w:ascii="Times New Roman" w:hAnsi="Times New Roman" w:cs="Times New Roman"/>
              </w:rPr>
              <w:t>105,2</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282682F6"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rPr>
              <w:t>142,9</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87AE3B8"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rPr>
              <w:t>146,8</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D7EE734"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spacing w:val="-3"/>
              </w:rPr>
              <w:t>130,1</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18789C2C" w14:textId="77777777" w:rsidR="00276DD7" w:rsidRPr="00CD0212" w:rsidRDefault="00276DD7" w:rsidP="00776530">
            <w:pPr>
              <w:shd w:val="clear" w:color="auto" w:fill="FFFFFF"/>
              <w:ind w:left="62"/>
              <w:rPr>
                <w:rFonts w:ascii="Times New Roman" w:hAnsi="Times New Roman" w:cs="Times New Roman"/>
              </w:rPr>
            </w:pPr>
            <w:r w:rsidRPr="00CD0212">
              <w:rPr>
                <w:rFonts w:ascii="Times New Roman" w:hAnsi="Times New Roman" w:cs="Times New Roman"/>
              </w:rPr>
              <w:t>104,9</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660BF523" w14:textId="77777777" w:rsidR="00276DD7" w:rsidRPr="00CD0212" w:rsidRDefault="00276DD7" w:rsidP="00776530">
            <w:pPr>
              <w:shd w:val="clear" w:color="auto" w:fill="FFFFFF"/>
              <w:ind w:left="163"/>
              <w:rPr>
                <w:rFonts w:ascii="Times New Roman" w:hAnsi="Times New Roman" w:cs="Times New Roman"/>
              </w:rPr>
            </w:pPr>
            <w:r w:rsidRPr="00CD0212">
              <w:rPr>
                <w:rFonts w:ascii="Times New Roman" w:hAnsi="Times New Roman" w:cs="Times New Roman"/>
              </w:rPr>
              <w:t>75,2</w:t>
            </w:r>
          </w:p>
        </w:tc>
        <w:tc>
          <w:tcPr>
            <w:tcW w:w="802" w:type="dxa"/>
            <w:tcBorders>
              <w:top w:val="single" w:sz="6" w:space="0" w:color="auto"/>
              <w:left w:val="single" w:sz="6" w:space="0" w:color="auto"/>
              <w:bottom w:val="single" w:sz="6" w:space="0" w:color="auto"/>
              <w:right w:val="single" w:sz="6" w:space="0" w:color="auto"/>
            </w:tcBorders>
            <w:shd w:val="clear" w:color="auto" w:fill="FFFFFF"/>
          </w:tcPr>
          <w:p w14:paraId="73C81F8C" w14:textId="77777777" w:rsidR="00276DD7" w:rsidRPr="00CD0212" w:rsidRDefault="00276DD7" w:rsidP="00776530">
            <w:pPr>
              <w:shd w:val="clear" w:color="auto" w:fill="FFFFFF"/>
              <w:ind w:left="158"/>
              <w:rPr>
                <w:rFonts w:ascii="Times New Roman" w:hAnsi="Times New Roman" w:cs="Times New Roman"/>
              </w:rPr>
            </w:pPr>
            <w:r w:rsidRPr="00CD0212">
              <w:rPr>
                <w:rFonts w:ascii="Times New Roman" w:hAnsi="Times New Roman" w:cs="Times New Roman"/>
              </w:rPr>
              <w:t>67,7</w:t>
            </w:r>
          </w:p>
        </w:tc>
        <w:tc>
          <w:tcPr>
            <w:tcW w:w="797" w:type="dxa"/>
            <w:tcBorders>
              <w:top w:val="single" w:sz="6" w:space="0" w:color="auto"/>
              <w:left w:val="single" w:sz="6" w:space="0" w:color="auto"/>
              <w:bottom w:val="single" w:sz="6" w:space="0" w:color="auto"/>
              <w:right w:val="single" w:sz="6" w:space="0" w:color="auto"/>
            </w:tcBorders>
            <w:shd w:val="clear" w:color="auto" w:fill="FFFFFF"/>
          </w:tcPr>
          <w:p w14:paraId="5F6F23E9" w14:textId="77777777" w:rsidR="00276DD7" w:rsidRPr="00CD0212" w:rsidRDefault="00276DD7" w:rsidP="00776530">
            <w:pPr>
              <w:shd w:val="clear" w:color="auto" w:fill="FFFFFF"/>
              <w:ind w:left="158"/>
              <w:rPr>
                <w:rFonts w:ascii="Times New Roman" w:hAnsi="Times New Roman" w:cs="Times New Roman"/>
              </w:rPr>
            </w:pPr>
            <w:r w:rsidRPr="00CD0212">
              <w:rPr>
                <w:rFonts w:ascii="Times New Roman" w:hAnsi="Times New Roman" w:cs="Times New Roman"/>
              </w:rPr>
              <w:t>84,5</w:t>
            </w:r>
          </w:p>
        </w:tc>
        <w:tc>
          <w:tcPr>
            <w:tcW w:w="792" w:type="dxa"/>
            <w:tcBorders>
              <w:top w:val="single" w:sz="6" w:space="0" w:color="auto"/>
              <w:left w:val="single" w:sz="6" w:space="0" w:color="auto"/>
              <w:bottom w:val="single" w:sz="6" w:space="0" w:color="auto"/>
              <w:right w:val="single" w:sz="6" w:space="0" w:color="auto"/>
            </w:tcBorders>
            <w:shd w:val="clear" w:color="auto" w:fill="FFFFFF"/>
          </w:tcPr>
          <w:p w14:paraId="45C18AC5" w14:textId="77777777" w:rsidR="00276DD7" w:rsidRPr="00CD0212" w:rsidRDefault="00276DD7" w:rsidP="00776530">
            <w:pPr>
              <w:shd w:val="clear" w:color="auto" w:fill="FFFFFF"/>
              <w:ind w:left="154"/>
              <w:rPr>
                <w:rFonts w:ascii="Times New Roman" w:hAnsi="Times New Roman" w:cs="Times New Roman"/>
              </w:rPr>
            </w:pPr>
            <w:r w:rsidRPr="00CD0212">
              <w:rPr>
                <w:rFonts w:ascii="Times New Roman" w:hAnsi="Times New Roman" w:cs="Times New Roman"/>
              </w:rPr>
              <w:t>96,4</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CF57B56" w14:textId="77777777" w:rsidR="00276DD7" w:rsidRPr="00CD0212" w:rsidRDefault="00276DD7" w:rsidP="00776530">
            <w:pPr>
              <w:shd w:val="clear" w:color="auto" w:fill="FFFFFF"/>
              <w:ind w:left="154"/>
              <w:rPr>
                <w:rFonts w:ascii="Times New Roman" w:hAnsi="Times New Roman" w:cs="Times New Roman"/>
              </w:rPr>
            </w:pPr>
            <w:r w:rsidRPr="00CD0212">
              <w:rPr>
                <w:rFonts w:ascii="Times New Roman" w:hAnsi="Times New Roman" w:cs="Times New Roman"/>
              </w:rPr>
              <w:t>97,6</w:t>
            </w:r>
          </w:p>
        </w:tc>
      </w:tr>
    </w:tbl>
    <w:p w14:paraId="428074F2" w14:textId="77777777" w:rsidR="006852D6" w:rsidRDefault="00074F9E" w:rsidP="006852D6">
      <w:pPr>
        <w:shd w:val="clear" w:color="auto" w:fill="FFFFFF"/>
        <w:spacing w:after="0" w:line="322" w:lineRule="exact"/>
        <w:ind w:left="5" w:right="34" w:firstLine="710"/>
        <w:jc w:val="both"/>
        <w:rPr>
          <w:rFonts w:ascii="Times New Roman" w:eastAsia="Times New Roman" w:hAnsi="Times New Roman" w:cs="Times New Roman"/>
          <w:sz w:val="28"/>
          <w:szCs w:val="28"/>
        </w:rPr>
      </w:pPr>
      <w:r w:rsidRPr="00074F9E">
        <w:rPr>
          <w:rFonts w:ascii="Times New Roman" w:eastAsia="Times New Roman" w:hAnsi="Times New Roman" w:cs="Times New Roman"/>
          <w:sz w:val="28"/>
          <w:szCs w:val="28"/>
        </w:rPr>
        <w:t xml:space="preserve">Очевидно, что динамика взаимной торговли государств - участников СНГ в 2010-2019 годах не имела однозначно повышательного тренда. Это объясняется экономическим кризисом 2014-2015 годов, волатильностью цен на </w:t>
      </w:r>
      <w:r w:rsidRPr="00074F9E">
        <w:rPr>
          <w:rFonts w:ascii="Times New Roman" w:eastAsia="Times New Roman" w:hAnsi="Times New Roman" w:cs="Times New Roman"/>
          <w:sz w:val="28"/>
          <w:szCs w:val="28"/>
        </w:rPr>
        <w:lastRenderedPageBreak/>
        <w:t>основные экспортные товары государств - участников СНГ, колебаниями валютных курсов. Однако в ряде государств объем взаимной торговли за прошедший период существенно возрос. Так, за последние 10 лет торговый оборот Азербайджанской Республики с другими государствами - участниками СНГ увеличился на 55,5 %.</w:t>
      </w:r>
      <w:r w:rsidR="006852D6">
        <w:rPr>
          <w:rFonts w:ascii="Times New Roman" w:eastAsia="Times New Roman" w:hAnsi="Times New Roman" w:cs="Times New Roman"/>
          <w:sz w:val="28"/>
          <w:szCs w:val="28"/>
        </w:rPr>
        <w:t xml:space="preserve"> </w:t>
      </w:r>
    </w:p>
    <w:p w14:paraId="64B06DE8" w14:textId="577172FB" w:rsidR="006852D6" w:rsidRPr="00D814F4" w:rsidRDefault="006852D6" w:rsidP="006852D6">
      <w:pPr>
        <w:shd w:val="clear" w:color="auto" w:fill="FFFFFF"/>
        <w:spacing w:after="0" w:line="322" w:lineRule="exact"/>
        <w:ind w:left="10" w:firstLine="698"/>
        <w:jc w:val="both"/>
        <w:rPr>
          <w:rFonts w:ascii="Times New Roman" w:eastAsia="Times New Roman" w:hAnsi="Times New Roman" w:cs="Times New Roman"/>
          <w:sz w:val="28"/>
          <w:szCs w:val="28"/>
        </w:rPr>
      </w:pPr>
      <w:r w:rsidRPr="00D814F4">
        <w:rPr>
          <w:rFonts w:ascii="Times New Roman" w:eastAsia="Times New Roman" w:hAnsi="Times New Roman" w:cs="Times New Roman"/>
          <w:sz w:val="28"/>
          <w:szCs w:val="28"/>
        </w:rPr>
        <w:t xml:space="preserve">Исключительное значение для динамики </w:t>
      </w:r>
      <w:r w:rsidR="00605EF4" w:rsidRPr="00D814F4">
        <w:rPr>
          <w:rFonts w:ascii="Times New Roman" w:eastAsia="Times New Roman" w:hAnsi="Times New Roman" w:cs="Times New Roman"/>
          <w:sz w:val="28"/>
          <w:szCs w:val="28"/>
        </w:rPr>
        <w:t xml:space="preserve">развития внешнеэкономического сотрудничества стран СНГ будет иметь </w:t>
      </w:r>
      <w:r w:rsidRPr="00D814F4">
        <w:rPr>
          <w:rFonts w:ascii="Times New Roman" w:eastAsia="Times New Roman" w:hAnsi="Times New Roman" w:cs="Times New Roman"/>
          <w:sz w:val="28"/>
          <w:szCs w:val="28"/>
        </w:rPr>
        <w:t>завершение переговоров по Соглашению о свободной торговле услугами и его реализация</w:t>
      </w:r>
      <w:r w:rsidR="00605EF4" w:rsidRPr="00D814F4">
        <w:rPr>
          <w:rFonts w:ascii="Times New Roman" w:eastAsia="Times New Roman" w:hAnsi="Times New Roman" w:cs="Times New Roman"/>
          <w:sz w:val="28"/>
          <w:szCs w:val="28"/>
        </w:rPr>
        <w:t>, которое призвано у</w:t>
      </w:r>
      <w:r w:rsidRPr="00D814F4">
        <w:rPr>
          <w:rFonts w:ascii="Times New Roman" w:eastAsia="Times New Roman" w:hAnsi="Times New Roman" w:cs="Times New Roman"/>
          <w:sz w:val="28"/>
          <w:szCs w:val="28"/>
        </w:rPr>
        <w:t>регулирова</w:t>
      </w:r>
      <w:r w:rsidR="00605EF4" w:rsidRPr="00D814F4">
        <w:rPr>
          <w:rFonts w:ascii="Times New Roman" w:eastAsia="Times New Roman" w:hAnsi="Times New Roman" w:cs="Times New Roman"/>
          <w:sz w:val="28"/>
          <w:szCs w:val="28"/>
        </w:rPr>
        <w:t>ть</w:t>
      </w:r>
      <w:r w:rsidRPr="00D814F4">
        <w:rPr>
          <w:rFonts w:ascii="Times New Roman" w:eastAsia="Times New Roman" w:hAnsi="Times New Roman" w:cs="Times New Roman"/>
          <w:sz w:val="28"/>
          <w:szCs w:val="28"/>
        </w:rPr>
        <w:t xml:space="preserve"> вопрос</w:t>
      </w:r>
      <w:r w:rsidR="00605EF4" w:rsidRPr="00D814F4">
        <w:rPr>
          <w:rFonts w:ascii="Times New Roman" w:eastAsia="Times New Roman" w:hAnsi="Times New Roman" w:cs="Times New Roman"/>
          <w:sz w:val="28"/>
          <w:szCs w:val="28"/>
        </w:rPr>
        <w:t>ы</w:t>
      </w:r>
      <w:r w:rsidRPr="00D814F4">
        <w:rPr>
          <w:rFonts w:ascii="Times New Roman" w:eastAsia="Times New Roman" w:hAnsi="Times New Roman" w:cs="Times New Roman"/>
          <w:sz w:val="28"/>
          <w:szCs w:val="28"/>
        </w:rPr>
        <w:t xml:space="preserve"> торговли услугами, определ</w:t>
      </w:r>
      <w:r w:rsidR="00605EF4" w:rsidRPr="00D814F4">
        <w:rPr>
          <w:rFonts w:ascii="Times New Roman" w:eastAsia="Times New Roman" w:hAnsi="Times New Roman" w:cs="Times New Roman"/>
          <w:sz w:val="28"/>
          <w:szCs w:val="28"/>
        </w:rPr>
        <w:t>и</w:t>
      </w:r>
      <w:r w:rsidRPr="00D814F4">
        <w:rPr>
          <w:rFonts w:ascii="Times New Roman" w:eastAsia="Times New Roman" w:hAnsi="Times New Roman" w:cs="Times New Roman"/>
          <w:sz w:val="28"/>
          <w:szCs w:val="28"/>
        </w:rPr>
        <w:t xml:space="preserve">ть режимы допуска в отношении услуг и поставщиков услуг, учреждение и деятельность иностранных компаний, инвестиций и присутствие физических лиц, вопросы предоставления финансовых услуг. </w:t>
      </w:r>
    </w:p>
    <w:p w14:paraId="5DFBAFB6" w14:textId="77777777" w:rsidR="00D814F4" w:rsidRPr="00D814F4" w:rsidRDefault="00605EF4" w:rsidP="00D814F4">
      <w:pPr>
        <w:shd w:val="clear" w:color="auto" w:fill="FFFFFF"/>
        <w:spacing w:after="0" w:line="322" w:lineRule="exact"/>
        <w:ind w:firstLine="715"/>
        <w:jc w:val="both"/>
        <w:rPr>
          <w:rFonts w:ascii="Times New Roman" w:eastAsia="Times New Roman" w:hAnsi="Times New Roman" w:cs="Times New Roman"/>
          <w:sz w:val="28"/>
          <w:szCs w:val="28"/>
        </w:rPr>
      </w:pPr>
      <w:r w:rsidRPr="00CE4D95">
        <w:rPr>
          <w:rFonts w:ascii="Times New Roman" w:eastAsia="Times New Roman" w:hAnsi="Times New Roman" w:cs="Times New Roman"/>
          <w:i/>
          <w:iCs/>
          <w:sz w:val="28"/>
          <w:szCs w:val="28"/>
        </w:rPr>
        <w:t>Валютно-финансовая сфера</w:t>
      </w:r>
      <w:r w:rsidRPr="00D814F4">
        <w:rPr>
          <w:rFonts w:ascii="Times New Roman" w:eastAsia="Times New Roman" w:hAnsi="Times New Roman" w:cs="Times New Roman"/>
          <w:sz w:val="28"/>
          <w:szCs w:val="28"/>
        </w:rPr>
        <w:t xml:space="preserve"> на современном этапе экономического развития является стратегической</w:t>
      </w:r>
      <w:r w:rsidRPr="00D814F4">
        <w:rPr>
          <w:rFonts w:ascii="Times New Roman" w:eastAsia="Times New Roman" w:hAnsi="Times New Roman" w:cs="Times New Roman"/>
          <w:spacing w:val="-1"/>
          <w:sz w:val="28"/>
          <w:szCs w:val="28"/>
        </w:rPr>
        <w:t xml:space="preserve"> областью взаимодействия государств - участников СНГ</w:t>
      </w:r>
      <w:r w:rsidRPr="00D814F4">
        <w:rPr>
          <w:rFonts w:ascii="Times New Roman" w:eastAsia="Times New Roman" w:hAnsi="Times New Roman" w:cs="Times New Roman"/>
          <w:sz w:val="28"/>
          <w:szCs w:val="28"/>
        </w:rPr>
        <w:t>. Для создания эффективной инфраструктуры проведения конверсионных операций с национальными валютами 5 декабря 2012 года на заседании Совета глав государств СНГ подписано Соглашение о сотрудничестве в области организации интегрированного валютного рынка государств - участников СНГ, направленного на создание необходимых условий для равноправного и взаимовыгодного участия банков-резидентов в проведении конверсионных операций с иностранными валютами. Межгосударственный банк (МТБ) проводит операции с национальными валютами на Московской межбанковской валютной бирже (ММВБ) и Белорусской валютно-фондовой бирже. Прямой доступ к валютным торгам на ММВБ получили 12 банков из 5 государств -Республики Армения, Республики Беларусь, Республики Казахстан, Кыргызской Республики, Республики Таджикистан, включая национальные банки Республики Беларусь и Республики Таджикистан, а также МТБ. На интегрированный валютный рынок вышел Евразийский банк развития, который выполняет функции маркет-</w:t>
      </w:r>
      <w:proofErr w:type="spellStart"/>
      <w:r w:rsidRPr="00D814F4">
        <w:rPr>
          <w:rFonts w:ascii="Times New Roman" w:eastAsia="Times New Roman" w:hAnsi="Times New Roman" w:cs="Times New Roman"/>
          <w:sz w:val="28"/>
          <w:szCs w:val="28"/>
        </w:rPr>
        <w:t>мейкера</w:t>
      </w:r>
      <w:proofErr w:type="spellEnd"/>
      <w:r w:rsidRPr="00D814F4">
        <w:rPr>
          <w:rFonts w:ascii="Times New Roman" w:eastAsia="Times New Roman" w:hAnsi="Times New Roman" w:cs="Times New Roman"/>
          <w:sz w:val="28"/>
          <w:szCs w:val="28"/>
        </w:rPr>
        <w:t xml:space="preserve"> по казахстанскому тенге. В январе 2017 года допуск получил Сбербанк Республики Казахстан.</w:t>
      </w:r>
      <w:r w:rsidR="00D814F4" w:rsidRPr="00D814F4">
        <w:rPr>
          <w:rFonts w:ascii="Times New Roman" w:eastAsia="Times New Roman" w:hAnsi="Times New Roman" w:cs="Times New Roman"/>
          <w:sz w:val="28"/>
          <w:szCs w:val="28"/>
        </w:rPr>
        <w:t xml:space="preserve"> </w:t>
      </w:r>
    </w:p>
    <w:p w14:paraId="1307365E" w14:textId="696EE2B2" w:rsidR="00D814F4" w:rsidRPr="00D814F4" w:rsidRDefault="00D814F4" w:rsidP="00D814F4">
      <w:pPr>
        <w:shd w:val="clear" w:color="auto" w:fill="FFFFFF"/>
        <w:spacing w:after="0" w:line="322" w:lineRule="exact"/>
        <w:ind w:firstLine="715"/>
        <w:jc w:val="both"/>
        <w:rPr>
          <w:rFonts w:ascii="Times New Roman" w:hAnsi="Times New Roman" w:cs="Times New Roman"/>
        </w:rPr>
      </w:pPr>
      <w:r w:rsidRPr="00D814F4">
        <w:rPr>
          <w:rFonts w:ascii="Times New Roman" w:eastAsia="Times New Roman" w:hAnsi="Times New Roman" w:cs="Times New Roman"/>
          <w:sz w:val="28"/>
          <w:szCs w:val="28"/>
        </w:rPr>
        <w:t>С 1 февраля 2013 года вступило в силу и реализуется Соглашение об основных принципах политики в области валютного регулирования и валютного контроля в государствах - участниках СНГ.</w:t>
      </w:r>
    </w:p>
    <w:p w14:paraId="02A67971" w14:textId="0F8F980B" w:rsidR="00DA3AAB" w:rsidRPr="00217FAD" w:rsidRDefault="00DA3AAB" w:rsidP="000A3434">
      <w:pPr>
        <w:shd w:val="clear" w:color="auto" w:fill="FFFFFF"/>
        <w:spacing w:before="235" w:line="317" w:lineRule="exact"/>
        <w:ind w:left="10" w:right="34" w:firstLine="715"/>
        <w:jc w:val="both"/>
        <w:rPr>
          <w:rFonts w:ascii="Times New Roman" w:hAnsi="Times New Roman" w:cs="Times New Roman"/>
        </w:rPr>
      </w:pPr>
      <w:r w:rsidRPr="00217FAD">
        <w:rPr>
          <w:rFonts w:ascii="Times New Roman" w:eastAsia="Times New Roman" w:hAnsi="Times New Roman" w:cs="Times New Roman"/>
          <w:i/>
          <w:iCs/>
          <w:sz w:val="28"/>
          <w:szCs w:val="28"/>
        </w:rPr>
        <w:t xml:space="preserve">В </w:t>
      </w:r>
      <w:r w:rsidR="00217FAD" w:rsidRPr="00217FAD">
        <w:rPr>
          <w:rFonts w:ascii="Times New Roman" w:eastAsia="Times New Roman" w:hAnsi="Times New Roman" w:cs="Times New Roman"/>
          <w:i/>
          <w:iCs/>
          <w:sz w:val="28"/>
          <w:szCs w:val="28"/>
        </w:rPr>
        <w:t xml:space="preserve">сфере </w:t>
      </w:r>
      <w:r w:rsidRPr="00217FAD">
        <w:rPr>
          <w:rFonts w:ascii="Times New Roman" w:eastAsia="Times New Roman" w:hAnsi="Times New Roman" w:cs="Times New Roman"/>
          <w:i/>
          <w:iCs/>
          <w:sz w:val="28"/>
          <w:szCs w:val="28"/>
        </w:rPr>
        <w:t>транспорта</w:t>
      </w:r>
      <w:r w:rsidRPr="00217FAD">
        <w:rPr>
          <w:rFonts w:ascii="Times New Roman" w:eastAsia="Times New Roman" w:hAnsi="Times New Roman" w:cs="Times New Roman"/>
          <w:sz w:val="28"/>
          <w:szCs w:val="28"/>
        </w:rPr>
        <w:t xml:space="preserve"> основные усилия </w:t>
      </w:r>
      <w:r w:rsidR="000A3434" w:rsidRPr="00217FAD">
        <w:rPr>
          <w:rFonts w:ascii="Times New Roman" w:eastAsia="Times New Roman" w:hAnsi="Times New Roman" w:cs="Times New Roman"/>
          <w:sz w:val="28"/>
          <w:szCs w:val="28"/>
        </w:rPr>
        <w:t xml:space="preserve">стран СНГ </w:t>
      </w:r>
      <w:r w:rsidRPr="00217FAD">
        <w:rPr>
          <w:rFonts w:ascii="Times New Roman" w:eastAsia="Times New Roman" w:hAnsi="Times New Roman" w:cs="Times New Roman"/>
          <w:sz w:val="28"/>
          <w:szCs w:val="28"/>
        </w:rPr>
        <w:t>направлены на выполнение мероприятий:</w:t>
      </w:r>
      <w:r w:rsidR="000A3434" w:rsidRPr="00217FAD">
        <w:rPr>
          <w:rFonts w:ascii="Times New Roman" w:eastAsia="Times New Roman" w:hAnsi="Times New Roman" w:cs="Times New Roman"/>
          <w:sz w:val="28"/>
          <w:szCs w:val="28"/>
        </w:rPr>
        <w:t xml:space="preserve"> </w:t>
      </w:r>
      <w:r w:rsidRPr="00217FAD">
        <w:rPr>
          <w:rFonts w:ascii="Times New Roman" w:eastAsia="Times New Roman" w:hAnsi="Times New Roman" w:cs="Times New Roman"/>
          <w:sz w:val="28"/>
          <w:szCs w:val="28"/>
        </w:rPr>
        <w:t>по совершенствованию рынка транспортных, экспедиторских и других логистических услуг;</w:t>
      </w:r>
      <w:r w:rsidR="000A3434" w:rsidRPr="00217FAD">
        <w:rPr>
          <w:rFonts w:ascii="Times New Roman" w:eastAsia="Times New Roman" w:hAnsi="Times New Roman" w:cs="Times New Roman"/>
          <w:sz w:val="28"/>
          <w:szCs w:val="28"/>
        </w:rPr>
        <w:t xml:space="preserve"> </w:t>
      </w:r>
      <w:r w:rsidRPr="00217FAD">
        <w:rPr>
          <w:rFonts w:ascii="Times New Roman" w:eastAsia="Times New Roman" w:hAnsi="Times New Roman" w:cs="Times New Roman"/>
          <w:sz w:val="28"/>
          <w:szCs w:val="28"/>
        </w:rPr>
        <w:t>развитию информационных технологий, в том числе разработке и реализации предложений по развитию системы электронного документооборота;</w:t>
      </w:r>
      <w:r w:rsidR="000A3434" w:rsidRPr="00217FAD">
        <w:rPr>
          <w:rFonts w:ascii="Times New Roman" w:eastAsia="Times New Roman" w:hAnsi="Times New Roman" w:cs="Times New Roman"/>
          <w:sz w:val="28"/>
          <w:szCs w:val="28"/>
        </w:rPr>
        <w:t xml:space="preserve"> </w:t>
      </w:r>
      <w:r w:rsidRPr="00217FAD">
        <w:rPr>
          <w:rFonts w:ascii="Times New Roman" w:eastAsia="Times New Roman" w:hAnsi="Times New Roman" w:cs="Times New Roman"/>
          <w:sz w:val="28"/>
          <w:szCs w:val="28"/>
        </w:rPr>
        <w:t>развитию инфраструктуры международных транспортных коридоров (МТК) на территориях государств - участников СНГ, включая направления Запад - Восток, Север - Юг, Европа - Западный Китай;</w:t>
      </w:r>
      <w:r w:rsidR="000A3434" w:rsidRPr="00217FAD">
        <w:rPr>
          <w:rFonts w:ascii="Times New Roman" w:eastAsia="Times New Roman" w:hAnsi="Times New Roman" w:cs="Times New Roman"/>
          <w:sz w:val="28"/>
          <w:szCs w:val="28"/>
        </w:rPr>
        <w:t xml:space="preserve"> </w:t>
      </w:r>
      <w:r w:rsidRPr="00217FAD">
        <w:rPr>
          <w:rFonts w:ascii="Times New Roman" w:eastAsia="Times New Roman" w:hAnsi="Times New Roman" w:cs="Times New Roman"/>
          <w:sz w:val="28"/>
          <w:szCs w:val="28"/>
        </w:rPr>
        <w:t>совершенствованию технологий проведения государственного контроля в пунктах пропуска через государственные границы государств -участников СНГ;</w:t>
      </w:r>
      <w:r w:rsidR="000A3434" w:rsidRPr="00217FAD">
        <w:rPr>
          <w:rFonts w:ascii="Times New Roman" w:eastAsia="Times New Roman" w:hAnsi="Times New Roman" w:cs="Times New Roman"/>
          <w:sz w:val="28"/>
          <w:szCs w:val="28"/>
        </w:rPr>
        <w:t xml:space="preserve"> </w:t>
      </w:r>
      <w:r w:rsidRPr="00217FAD">
        <w:rPr>
          <w:rFonts w:ascii="Times New Roman" w:eastAsia="Times New Roman" w:hAnsi="Times New Roman" w:cs="Times New Roman"/>
          <w:sz w:val="28"/>
          <w:szCs w:val="28"/>
        </w:rPr>
        <w:t xml:space="preserve">повышению эффективности функционирования железнодорожных и автомобильных пунктов пропуска через государственные границы </w:t>
      </w:r>
      <w:r w:rsidRPr="00217FAD">
        <w:rPr>
          <w:rFonts w:ascii="Times New Roman" w:eastAsia="Times New Roman" w:hAnsi="Times New Roman" w:cs="Times New Roman"/>
          <w:sz w:val="28"/>
          <w:szCs w:val="28"/>
        </w:rPr>
        <w:lastRenderedPageBreak/>
        <w:t>государств -участников СНГ,</w:t>
      </w:r>
      <w:r w:rsidR="000A3434" w:rsidRPr="00217FAD">
        <w:rPr>
          <w:rFonts w:ascii="Times New Roman" w:eastAsia="Times New Roman" w:hAnsi="Times New Roman" w:cs="Times New Roman"/>
          <w:sz w:val="28"/>
          <w:szCs w:val="28"/>
        </w:rPr>
        <w:t xml:space="preserve"> </w:t>
      </w:r>
      <w:r w:rsidRPr="00217FAD">
        <w:rPr>
          <w:rFonts w:ascii="Times New Roman" w:eastAsia="Times New Roman" w:hAnsi="Times New Roman" w:cs="Times New Roman"/>
          <w:sz w:val="28"/>
          <w:szCs w:val="28"/>
        </w:rPr>
        <w:t>реализации Стратегии обеспечения транспортной безопасности на территориях государств — участников СНГ при осуществлении перевозок в международном сообщении от 29 мая 2015 года.</w:t>
      </w:r>
    </w:p>
    <w:p w14:paraId="239CC0A0" w14:textId="619D5109" w:rsidR="00DA3AAB" w:rsidRPr="000A3434" w:rsidRDefault="000A3434" w:rsidP="000A3434">
      <w:pPr>
        <w:spacing w:after="0" w:line="240" w:lineRule="auto"/>
        <w:ind w:firstLine="709"/>
        <w:jc w:val="both"/>
        <w:rPr>
          <w:rFonts w:ascii="Times New Roman" w:hAnsi="Times New Roman" w:cs="Times New Roman"/>
          <w:sz w:val="28"/>
          <w:szCs w:val="28"/>
        </w:rPr>
      </w:pPr>
      <w:r w:rsidRPr="00217FAD">
        <w:rPr>
          <w:rFonts w:ascii="Times New Roman" w:hAnsi="Times New Roman" w:cs="Times New Roman"/>
          <w:sz w:val="28"/>
          <w:szCs w:val="28"/>
        </w:rPr>
        <w:t>П</w:t>
      </w:r>
      <w:r w:rsidR="00DA3AAB" w:rsidRPr="00217FAD">
        <w:rPr>
          <w:rFonts w:ascii="Times New Roman" w:hAnsi="Times New Roman" w:cs="Times New Roman"/>
          <w:sz w:val="28"/>
          <w:szCs w:val="28"/>
        </w:rPr>
        <w:t>риоритет</w:t>
      </w:r>
      <w:r w:rsidRPr="00217FAD">
        <w:rPr>
          <w:rFonts w:ascii="Times New Roman" w:hAnsi="Times New Roman" w:cs="Times New Roman"/>
          <w:sz w:val="28"/>
          <w:szCs w:val="28"/>
        </w:rPr>
        <w:t xml:space="preserve"> в транспортной стратегии стран СНГ</w:t>
      </w:r>
      <w:r w:rsidR="00DA3AAB" w:rsidRPr="00217FAD">
        <w:rPr>
          <w:rFonts w:ascii="Times New Roman" w:hAnsi="Times New Roman" w:cs="Times New Roman"/>
          <w:sz w:val="28"/>
          <w:szCs w:val="28"/>
        </w:rPr>
        <w:t xml:space="preserve"> </w:t>
      </w:r>
      <w:r w:rsidRPr="00217FAD">
        <w:rPr>
          <w:rFonts w:ascii="Times New Roman" w:hAnsi="Times New Roman" w:cs="Times New Roman"/>
          <w:sz w:val="28"/>
          <w:szCs w:val="28"/>
        </w:rPr>
        <w:t xml:space="preserve">по </w:t>
      </w:r>
      <w:r w:rsidR="00DA3AAB" w:rsidRPr="00217FAD">
        <w:rPr>
          <w:rFonts w:ascii="Times New Roman" w:hAnsi="Times New Roman" w:cs="Times New Roman"/>
          <w:sz w:val="28"/>
          <w:szCs w:val="28"/>
        </w:rPr>
        <w:t>вид</w:t>
      </w:r>
      <w:r w:rsidRPr="00217FAD">
        <w:rPr>
          <w:rFonts w:ascii="Times New Roman" w:hAnsi="Times New Roman" w:cs="Times New Roman"/>
          <w:sz w:val="28"/>
          <w:szCs w:val="28"/>
        </w:rPr>
        <w:t>ам</w:t>
      </w:r>
      <w:r w:rsidR="00DA3AAB" w:rsidRPr="00217FAD">
        <w:rPr>
          <w:rFonts w:ascii="Times New Roman" w:hAnsi="Times New Roman" w:cs="Times New Roman"/>
          <w:sz w:val="28"/>
          <w:szCs w:val="28"/>
        </w:rPr>
        <w:t xml:space="preserve"> транспорта</w:t>
      </w:r>
      <w:r w:rsidR="00DA3AAB" w:rsidRPr="000A3434">
        <w:rPr>
          <w:rFonts w:ascii="Times New Roman" w:hAnsi="Times New Roman" w:cs="Times New Roman"/>
          <w:sz w:val="28"/>
          <w:szCs w:val="28"/>
        </w:rPr>
        <w:t xml:space="preserve"> </w:t>
      </w:r>
      <w:r>
        <w:rPr>
          <w:rFonts w:ascii="Times New Roman" w:hAnsi="Times New Roman" w:cs="Times New Roman"/>
          <w:sz w:val="28"/>
          <w:szCs w:val="28"/>
        </w:rPr>
        <w:t xml:space="preserve">определяется </w:t>
      </w:r>
      <w:r w:rsidR="00DA3AAB" w:rsidRPr="000A3434">
        <w:rPr>
          <w:rFonts w:ascii="Times New Roman" w:hAnsi="Times New Roman" w:cs="Times New Roman"/>
          <w:sz w:val="28"/>
          <w:szCs w:val="28"/>
        </w:rPr>
        <w:t xml:space="preserve">в зависимости от уровня развития экономики, географических особенностей и вида перевозимых грузов. </w:t>
      </w:r>
      <w:r>
        <w:rPr>
          <w:rFonts w:ascii="Times New Roman" w:hAnsi="Times New Roman" w:cs="Times New Roman"/>
          <w:sz w:val="28"/>
          <w:szCs w:val="28"/>
        </w:rPr>
        <w:t>В</w:t>
      </w:r>
      <w:r w:rsidR="00DA3AAB" w:rsidRPr="000A3434">
        <w:rPr>
          <w:rFonts w:ascii="Times New Roman" w:hAnsi="Times New Roman" w:cs="Times New Roman"/>
          <w:sz w:val="28"/>
          <w:szCs w:val="28"/>
        </w:rPr>
        <w:t xml:space="preserve">о внутреннем грузообороте ЕАЭС наибольшая доля приходится на трубопроводный и на железнодорожный транспорт, а водный транспорт не используется вовсе (см. таблицу </w:t>
      </w:r>
      <w:r w:rsidR="00C071DE">
        <w:rPr>
          <w:rFonts w:ascii="Times New Roman" w:hAnsi="Times New Roman" w:cs="Times New Roman"/>
          <w:sz w:val="28"/>
          <w:szCs w:val="28"/>
        </w:rPr>
        <w:t>6</w:t>
      </w:r>
      <w:r w:rsidR="00DA3AAB" w:rsidRPr="000A3434">
        <w:rPr>
          <w:rFonts w:ascii="Times New Roman" w:hAnsi="Times New Roman" w:cs="Times New Roman"/>
          <w:sz w:val="28"/>
          <w:szCs w:val="28"/>
        </w:rPr>
        <w:t>).</w:t>
      </w:r>
    </w:p>
    <w:p w14:paraId="4F967A7D" w14:textId="474A73BC" w:rsidR="00DA3AAB" w:rsidRPr="00217FAD" w:rsidRDefault="00DA3AAB" w:rsidP="00217FAD">
      <w:pPr>
        <w:spacing w:after="0"/>
        <w:jc w:val="right"/>
        <w:rPr>
          <w:rFonts w:ascii="Times New Roman" w:hAnsi="Times New Roman" w:cs="Times New Roman"/>
          <w:sz w:val="24"/>
          <w:szCs w:val="24"/>
        </w:rPr>
      </w:pPr>
      <w:r w:rsidRPr="00217FAD">
        <w:rPr>
          <w:rFonts w:ascii="Times New Roman" w:hAnsi="Times New Roman" w:cs="Times New Roman"/>
          <w:sz w:val="24"/>
          <w:szCs w:val="24"/>
        </w:rPr>
        <w:t xml:space="preserve">Таблица </w:t>
      </w:r>
      <w:r w:rsidR="00C071DE">
        <w:rPr>
          <w:rFonts w:ascii="Times New Roman" w:hAnsi="Times New Roman" w:cs="Times New Roman"/>
          <w:sz w:val="24"/>
          <w:szCs w:val="24"/>
        </w:rPr>
        <w:t>6</w:t>
      </w:r>
    </w:p>
    <w:p w14:paraId="5AE5E85F" w14:textId="77777777" w:rsidR="00DA3AAB" w:rsidRPr="00217FAD" w:rsidRDefault="00DA3AAB" w:rsidP="00217FAD">
      <w:pPr>
        <w:spacing w:after="0"/>
        <w:jc w:val="center"/>
        <w:rPr>
          <w:rFonts w:ascii="Times New Roman" w:hAnsi="Times New Roman" w:cs="Times New Roman"/>
          <w:sz w:val="24"/>
          <w:szCs w:val="24"/>
        </w:rPr>
      </w:pPr>
      <w:r w:rsidRPr="00217FAD">
        <w:rPr>
          <w:rFonts w:ascii="Times New Roman" w:hAnsi="Times New Roman" w:cs="Times New Roman"/>
          <w:sz w:val="24"/>
          <w:szCs w:val="24"/>
        </w:rPr>
        <w:t xml:space="preserve">Грузооборот по виду транспорта в ЕАЭС 2014-2020 гг., </w:t>
      </w:r>
      <w:proofErr w:type="spellStart"/>
      <w:r w:rsidRPr="00217FAD">
        <w:rPr>
          <w:rFonts w:ascii="Times New Roman" w:hAnsi="Times New Roman" w:cs="Times New Roman"/>
          <w:sz w:val="24"/>
          <w:szCs w:val="24"/>
        </w:rPr>
        <w:t>мдрд</w:t>
      </w:r>
      <w:proofErr w:type="spellEnd"/>
      <w:r w:rsidRPr="00217FAD">
        <w:rPr>
          <w:rFonts w:ascii="Times New Roman" w:hAnsi="Times New Roman" w:cs="Times New Roman"/>
          <w:sz w:val="24"/>
          <w:szCs w:val="24"/>
        </w:rPr>
        <w:t>. тонно-километров</w:t>
      </w:r>
    </w:p>
    <w:tbl>
      <w:tblPr>
        <w:tblStyle w:val="af4"/>
        <w:tblW w:w="9522" w:type="dxa"/>
        <w:tblLook w:val="04A0" w:firstRow="1" w:lastRow="0" w:firstColumn="1" w:lastColumn="0" w:noHBand="0" w:noVBand="1"/>
      </w:tblPr>
      <w:tblGrid>
        <w:gridCol w:w="2125"/>
        <w:gridCol w:w="950"/>
        <w:gridCol w:w="1060"/>
        <w:gridCol w:w="1060"/>
        <w:gridCol w:w="1060"/>
        <w:gridCol w:w="1060"/>
        <w:gridCol w:w="1147"/>
        <w:gridCol w:w="1060"/>
      </w:tblGrid>
      <w:tr w:rsidR="00DA3AAB" w:rsidRPr="000A3434" w14:paraId="4B4F3A0E" w14:textId="77777777" w:rsidTr="00776530">
        <w:tc>
          <w:tcPr>
            <w:tcW w:w="2125" w:type="dxa"/>
          </w:tcPr>
          <w:p w14:paraId="411071FB" w14:textId="5F3E410D" w:rsidR="00DA3AAB" w:rsidRPr="000A3434" w:rsidRDefault="000A3434" w:rsidP="00217FAD">
            <w:pPr>
              <w:rPr>
                <w:rFonts w:ascii="Times New Roman" w:hAnsi="Times New Roman" w:cs="Times New Roman"/>
                <w:szCs w:val="28"/>
              </w:rPr>
            </w:pPr>
            <w:r w:rsidRPr="000A3434">
              <w:rPr>
                <w:rFonts w:ascii="Times New Roman" w:hAnsi="Times New Roman" w:cs="Times New Roman"/>
                <w:szCs w:val="28"/>
              </w:rPr>
              <w:t>Г</w:t>
            </w:r>
            <w:r w:rsidR="00DA3AAB" w:rsidRPr="000A3434">
              <w:rPr>
                <w:rFonts w:ascii="Times New Roman" w:hAnsi="Times New Roman" w:cs="Times New Roman"/>
                <w:szCs w:val="28"/>
              </w:rPr>
              <w:t>од</w:t>
            </w:r>
          </w:p>
        </w:tc>
        <w:tc>
          <w:tcPr>
            <w:tcW w:w="950" w:type="dxa"/>
            <w:vAlign w:val="center"/>
          </w:tcPr>
          <w:p w14:paraId="2EF1927C" w14:textId="77777777" w:rsidR="00DA3AAB" w:rsidRPr="000A3434" w:rsidRDefault="00DA3AAB" w:rsidP="00217FAD">
            <w:pPr>
              <w:jc w:val="center"/>
              <w:rPr>
                <w:rFonts w:ascii="Times New Roman" w:hAnsi="Times New Roman" w:cs="Times New Roman"/>
                <w:szCs w:val="28"/>
              </w:rPr>
            </w:pPr>
            <w:r w:rsidRPr="000A3434">
              <w:rPr>
                <w:rFonts w:ascii="Times New Roman" w:hAnsi="Times New Roman" w:cs="Times New Roman"/>
                <w:szCs w:val="28"/>
              </w:rPr>
              <w:t>2014</w:t>
            </w:r>
          </w:p>
        </w:tc>
        <w:tc>
          <w:tcPr>
            <w:tcW w:w="1060" w:type="dxa"/>
            <w:vAlign w:val="center"/>
          </w:tcPr>
          <w:p w14:paraId="048D72E5" w14:textId="77777777" w:rsidR="00DA3AAB" w:rsidRPr="000A3434" w:rsidRDefault="00DA3AAB" w:rsidP="00217FAD">
            <w:pPr>
              <w:jc w:val="center"/>
              <w:rPr>
                <w:rFonts w:ascii="Times New Roman" w:hAnsi="Times New Roman" w:cs="Times New Roman"/>
                <w:szCs w:val="28"/>
              </w:rPr>
            </w:pPr>
            <w:r w:rsidRPr="000A3434">
              <w:rPr>
                <w:rFonts w:ascii="Times New Roman" w:hAnsi="Times New Roman" w:cs="Times New Roman"/>
                <w:szCs w:val="28"/>
              </w:rPr>
              <w:t>2015</w:t>
            </w:r>
          </w:p>
        </w:tc>
        <w:tc>
          <w:tcPr>
            <w:tcW w:w="1060" w:type="dxa"/>
            <w:vAlign w:val="center"/>
          </w:tcPr>
          <w:p w14:paraId="417D787C" w14:textId="77777777" w:rsidR="00DA3AAB" w:rsidRPr="000A3434" w:rsidRDefault="00DA3AAB" w:rsidP="00217FAD">
            <w:pPr>
              <w:jc w:val="center"/>
              <w:rPr>
                <w:rFonts w:ascii="Times New Roman" w:hAnsi="Times New Roman" w:cs="Times New Roman"/>
                <w:szCs w:val="28"/>
              </w:rPr>
            </w:pPr>
            <w:r w:rsidRPr="000A3434">
              <w:rPr>
                <w:rFonts w:ascii="Times New Roman" w:hAnsi="Times New Roman" w:cs="Times New Roman"/>
                <w:szCs w:val="28"/>
              </w:rPr>
              <w:t>2016</w:t>
            </w:r>
          </w:p>
        </w:tc>
        <w:tc>
          <w:tcPr>
            <w:tcW w:w="1060" w:type="dxa"/>
            <w:vAlign w:val="center"/>
          </w:tcPr>
          <w:p w14:paraId="0583F6DB" w14:textId="77777777" w:rsidR="00DA3AAB" w:rsidRPr="000A3434" w:rsidRDefault="00DA3AAB" w:rsidP="00217FAD">
            <w:pPr>
              <w:jc w:val="center"/>
              <w:rPr>
                <w:rFonts w:ascii="Times New Roman" w:hAnsi="Times New Roman" w:cs="Times New Roman"/>
                <w:szCs w:val="28"/>
              </w:rPr>
            </w:pPr>
            <w:r w:rsidRPr="000A3434">
              <w:rPr>
                <w:rFonts w:ascii="Times New Roman" w:hAnsi="Times New Roman" w:cs="Times New Roman"/>
                <w:szCs w:val="28"/>
              </w:rPr>
              <w:t>2017</w:t>
            </w:r>
          </w:p>
        </w:tc>
        <w:tc>
          <w:tcPr>
            <w:tcW w:w="1060" w:type="dxa"/>
            <w:vAlign w:val="center"/>
          </w:tcPr>
          <w:p w14:paraId="32A1DFD0" w14:textId="77777777" w:rsidR="00DA3AAB" w:rsidRPr="000A3434" w:rsidRDefault="00DA3AAB" w:rsidP="00217FAD">
            <w:pPr>
              <w:jc w:val="center"/>
              <w:rPr>
                <w:rFonts w:ascii="Times New Roman" w:hAnsi="Times New Roman" w:cs="Times New Roman"/>
                <w:szCs w:val="28"/>
              </w:rPr>
            </w:pPr>
            <w:r w:rsidRPr="000A3434">
              <w:rPr>
                <w:rFonts w:ascii="Times New Roman" w:hAnsi="Times New Roman" w:cs="Times New Roman"/>
                <w:szCs w:val="28"/>
              </w:rPr>
              <w:t>2018</w:t>
            </w:r>
          </w:p>
        </w:tc>
        <w:tc>
          <w:tcPr>
            <w:tcW w:w="1147" w:type="dxa"/>
            <w:vAlign w:val="center"/>
          </w:tcPr>
          <w:p w14:paraId="07140782" w14:textId="77777777" w:rsidR="00DA3AAB" w:rsidRPr="000A3434" w:rsidRDefault="00DA3AAB" w:rsidP="00217FAD">
            <w:pPr>
              <w:jc w:val="center"/>
              <w:rPr>
                <w:rFonts w:ascii="Times New Roman" w:hAnsi="Times New Roman" w:cs="Times New Roman"/>
                <w:szCs w:val="28"/>
              </w:rPr>
            </w:pPr>
            <w:r w:rsidRPr="000A3434">
              <w:rPr>
                <w:rFonts w:ascii="Times New Roman" w:hAnsi="Times New Roman" w:cs="Times New Roman"/>
                <w:szCs w:val="28"/>
              </w:rPr>
              <w:t>2019</w:t>
            </w:r>
          </w:p>
        </w:tc>
        <w:tc>
          <w:tcPr>
            <w:tcW w:w="1060" w:type="dxa"/>
            <w:vAlign w:val="center"/>
          </w:tcPr>
          <w:p w14:paraId="2670AAA5" w14:textId="77777777" w:rsidR="00DA3AAB" w:rsidRPr="000A3434" w:rsidRDefault="00DA3AAB" w:rsidP="00217FAD">
            <w:pPr>
              <w:jc w:val="center"/>
              <w:rPr>
                <w:rFonts w:ascii="Times New Roman" w:hAnsi="Times New Roman" w:cs="Times New Roman"/>
                <w:szCs w:val="28"/>
              </w:rPr>
            </w:pPr>
            <w:r w:rsidRPr="000A3434">
              <w:rPr>
                <w:rFonts w:ascii="Times New Roman" w:hAnsi="Times New Roman" w:cs="Times New Roman"/>
                <w:szCs w:val="28"/>
              </w:rPr>
              <w:t>2020</w:t>
            </w:r>
          </w:p>
        </w:tc>
      </w:tr>
      <w:tr w:rsidR="00DA3AAB" w:rsidRPr="000A3434" w14:paraId="48B46F81" w14:textId="77777777" w:rsidTr="00776530">
        <w:tc>
          <w:tcPr>
            <w:tcW w:w="2125" w:type="dxa"/>
          </w:tcPr>
          <w:p w14:paraId="39731B2E" w14:textId="77777777" w:rsidR="00DA3AAB" w:rsidRPr="000A3434" w:rsidRDefault="00DA3AAB" w:rsidP="00776530">
            <w:pPr>
              <w:rPr>
                <w:rFonts w:ascii="Times New Roman" w:hAnsi="Times New Roman" w:cs="Times New Roman"/>
                <w:szCs w:val="28"/>
              </w:rPr>
            </w:pPr>
            <w:r w:rsidRPr="000A3434">
              <w:rPr>
                <w:rFonts w:ascii="Times New Roman" w:hAnsi="Times New Roman" w:cs="Times New Roman"/>
                <w:szCs w:val="28"/>
              </w:rPr>
              <w:t>грузооборот - всего</w:t>
            </w:r>
          </w:p>
        </w:tc>
        <w:tc>
          <w:tcPr>
            <w:tcW w:w="950" w:type="dxa"/>
            <w:vAlign w:val="center"/>
          </w:tcPr>
          <w:p w14:paraId="0FE6835D"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5771,8</w:t>
            </w:r>
          </w:p>
        </w:tc>
        <w:tc>
          <w:tcPr>
            <w:tcW w:w="1060" w:type="dxa"/>
            <w:vAlign w:val="center"/>
          </w:tcPr>
          <w:p w14:paraId="194A3D7C"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5734,7</w:t>
            </w:r>
          </w:p>
        </w:tc>
        <w:tc>
          <w:tcPr>
            <w:tcW w:w="1060" w:type="dxa"/>
            <w:vAlign w:val="center"/>
          </w:tcPr>
          <w:p w14:paraId="50258873"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5827,8</w:t>
            </w:r>
          </w:p>
        </w:tc>
        <w:tc>
          <w:tcPr>
            <w:tcW w:w="1060" w:type="dxa"/>
            <w:vAlign w:val="center"/>
          </w:tcPr>
          <w:p w14:paraId="4AF08BC7"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6172,3</w:t>
            </w:r>
          </w:p>
        </w:tc>
        <w:tc>
          <w:tcPr>
            <w:tcW w:w="1060" w:type="dxa"/>
            <w:vAlign w:val="center"/>
          </w:tcPr>
          <w:p w14:paraId="092F2FA2"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6377,6</w:t>
            </w:r>
          </w:p>
        </w:tc>
        <w:tc>
          <w:tcPr>
            <w:tcW w:w="1147" w:type="dxa"/>
            <w:vAlign w:val="center"/>
          </w:tcPr>
          <w:p w14:paraId="72430143"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6421,8</w:t>
            </w:r>
          </w:p>
        </w:tc>
        <w:tc>
          <w:tcPr>
            <w:tcW w:w="1060" w:type="dxa"/>
            <w:vAlign w:val="center"/>
          </w:tcPr>
          <w:p w14:paraId="0F945603"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6115,4</w:t>
            </w:r>
          </w:p>
        </w:tc>
      </w:tr>
      <w:tr w:rsidR="00DA3AAB" w:rsidRPr="000A3434" w14:paraId="453F24E3" w14:textId="77777777" w:rsidTr="00776530">
        <w:tc>
          <w:tcPr>
            <w:tcW w:w="2125" w:type="dxa"/>
          </w:tcPr>
          <w:p w14:paraId="4D268D77" w14:textId="77777777" w:rsidR="00DA3AAB" w:rsidRPr="000A3434" w:rsidRDefault="00DA3AAB" w:rsidP="00776530">
            <w:pPr>
              <w:rPr>
                <w:rFonts w:ascii="Times New Roman" w:hAnsi="Times New Roman" w:cs="Times New Roman"/>
                <w:szCs w:val="28"/>
              </w:rPr>
            </w:pPr>
            <w:r w:rsidRPr="000A3434">
              <w:rPr>
                <w:rFonts w:ascii="Times New Roman" w:hAnsi="Times New Roman" w:cs="Times New Roman"/>
                <w:szCs w:val="28"/>
              </w:rPr>
              <w:t>в том числе:</w:t>
            </w:r>
          </w:p>
        </w:tc>
        <w:tc>
          <w:tcPr>
            <w:tcW w:w="950" w:type="dxa"/>
            <w:vAlign w:val="center"/>
          </w:tcPr>
          <w:p w14:paraId="5B0DF3C2" w14:textId="77777777" w:rsidR="00DA3AAB" w:rsidRPr="000A3434" w:rsidRDefault="00DA3AAB" w:rsidP="00776530">
            <w:pPr>
              <w:jc w:val="center"/>
              <w:rPr>
                <w:rFonts w:ascii="Times New Roman" w:hAnsi="Times New Roman" w:cs="Times New Roman"/>
                <w:szCs w:val="28"/>
              </w:rPr>
            </w:pPr>
          </w:p>
        </w:tc>
        <w:tc>
          <w:tcPr>
            <w:tcW w:w="1060" w:type="dxa"/>
            <w:vAlign w:val="center"/>
          </w:tcPr>
          <w:p w14:paraId="414D3809" w14:textId="77777777" w:rsidR="00DA3AAB" w:rsidRPr="000A3434" w:rsidRDefault="00DA3AAB" w:rsidP="00776530">
            <w:pPr>
              <w:jc w:val="center"/>
              <w:rPr>
                <w:rFonts w:ascii="Times New Roman" w:hAnsi="Times New Roman" w:cs="Times New Roman"/>
                <w:szCs w:val="28"/>
              </w:rPr>
            </w:pPr>
          </w:p>
        </w:tc>
        <w:tc>
          <w:tcPr>
            <w:tcW w:w="1060" w:type="dxa"/>
            <w:vAlign w:val="center"/>
          </w:tcPr>
          <w:p w14:paraId="4A6B93F3" w14:textId="77777777" w:rsidR="00DA3AAB" w:rsidRPr="000A3434" w:rsidRDefault="00DA3AAB" w:rsidP="00776530">
            <w:pPr>
              <w:jc w:val="center"/>
              <w:rPr>
                <w:rFonts w:ascii="Times New Roman" w:hAnsi="Times New Roman" w:cs="Times New Roman"/>
                <w:szCs w:val="28"/>
              </w:rPr>
            </w:pPr>
          </w:p>
        </w:tc>
        <w:tc>
          <w:tcPr>
            <w:tcW w:w="1060" w:type="dxa"/>
            <w:vAlign w:val="center"/>
          </w:tcPr>
          <w:p w14:paraId="1C17B396" w14:textId="77777777" w:rsidR="00DA3AAB" w:rsidRPr="000A3434" w:rsidRDefault="00DA3AAB" w:rsidP="00776530">
            <w:pPr>
              <w:jc w:val="center"/>
              <w:rPr>
                <w:rFonts w:ascii="Times New Roman" w:hAnsi="Times New Roman" w:cs="Times New Roman"/>
                <w:szCs w:val="28"/>
              </w:rPr>
            </w:pPr>
          </w:p>
        </w:tc>
        <w:tc>
          <w:tcPr>
            <w:tcW w:w="1060" w:type="dxa"/>
            <w:vAlign w:val="center"/>
          </w:tcPr>
          <w:p w14:paraId="545140F5" w14:textId="77777777" w:rsidR="00DA3AAB" w:rsidRPr="000A3434" w:rsidRDefault="00DA3AAB" w:rsidP="00776530">
            <w:pPr>
              <w:jc w:val="center"/>
              <w:rPr>
                <w:rFonts w:ascii="Times New Roman" w:hAnsi="Times New Roman" w:cs="Times New Roman"/>
                <w:szCs w:val="28"/>
              </w:rPr>
            </w:pPr>
          </w:p>
        </w:tc>
        <w:tc>
          <w:tcPr>
            <w:tcW w:w="1147" w:type="dxa"/>
            <w:vAlign w:val="center"/>
          </w:tcPr>
          <w:p w14:paraId="4C35CB13" w14:textId="77777777" w:rsidR="00DA3AAB" w:rsidRPr="000A3434" w:rsidRDefault="00DA3AAB" w:rsidP="00776530">
            <w:pPr>
              <w:jc w:val="center"/>
              <w:rPr>
                <w:rFonts w:ascii="Times New Roman" w:hAnsi="Times New Roman" w:cs="Times New Roman"/>
                <w:szCs w:val="28"/>
              </w:rPr>
            </w:pPr>
          </w:p>
        </w:tc>
        <w:tc>
          <w:tcPr>
            <w:tcW w:w="1060" w:type="dxa"/>
            <w:vAlign w:val="center"/>
          </w:tcPr>
          <w:p w14:paraId="46BC6A19" w14:textId="77777777" w:rsidR="00DA3AAB" w:rsidRPr="000A3434" w:rsidRDefault="00DA3AAB" w:rsidP="00776530">
            <w:pPr>
              <w:jc w:val="center"/>
              <w:rPr>
                <w:rFonts w:ascii="Times New Roman" w:hAnsi="Times New Roman" w:cs="Times New Roman"/>
                <w:szCs w:val="28"/>
              </w:rPr>
            </w:pPr>
          </w:p>
        </w:tc>
      </w:tr>
      <w:tr w:rsidR="00DA3AAB" w:rsidRPr="000A3434" w14:paraId="7F8C2557" w14:textId="77777777" w:rsidTr="00776530">
        <w:tc>
          <w:tcPr>
            <w:tcW w:w="2125" w:type="dxa"/>
          </w:tcPr>
          <w:p w14:paraId="2276F035" w14:textId="77777777" w:rsidR="00DA3AAB" w:rsidRPr="000A3434" w:rsidRDefault="00DA3AAB" w:rsidP="00776530">
            <w:pPr>
              <w:rPr>
                <w:rFonts w:ascii="Times New Roman" w:hAnsi="Times New Roman" w:cs="Times New Roman"/>
                <w:szCs w:val="28"/>
              </w:rPr>
            </w:pPr>
            <w:r w:rsidRPr="000A3434">
              <w:rPr>
                <w:rFonts w:ascii="Times New Roman" w:hAnsi="Times New Roman" w:cs="Times New Roman"/>
                <w:szCs w:val="28"/>
              </w:rPr>
              <w:t>железнодорожный</w:t>
            </w:r>
          </w:p>
        </w:tc>
        <w:tc>
          <w:tcPr>
            <w:tcW w:w="950" w:type="dxa"/>
            <w:vAlign w:val="center"/>
          </w:tcPr>
          <w:p w14:paraId="47E9EFA1"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2628,1</w:t>
            </w:r>
          </w:p>
        </w:tc>
        <w:tc>
          <w:tcPr>
            <w:tcW w:w="1060" w:type="dxa"/>
            <w:vAlign w:val="center"/>
          </w:tcPr>
          <w:p w14:paraId="749ACD2D"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2583,9</w:t>
            </w:r>
          </w:p>
        </w:tc>
        <w:tc>
          <w:tcPr>
            <w:tcW w:w="1060" w:type="dxa"/>
            <w:vAlign w:val="center"/>
          </w:tcPr>
          <w:p w14:paraId="71BE2172"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2623,4</w:t>
            </w:r>
          </w:p>
        </w:tc>
        <w:tc>
          <w:tcPr>
            <w:tcW w:w="1060" w:type="dxa"/>
            <w:vAlign w:val="center"/>
          </w:tcPr>
          <w:p w14:paraId="2615F40C"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2805,2</w:t>
            </w:r>
          </w:p>
        </w:tc>
        <w:tc>
          <w:tcPr>
            <w:tcW w:w="1060" w:type="dxa"/>
            <w:vAlign w:val="center"/>
          </w:tcPr>
          <w:p w14:paraId="33403DE9"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2935,2</w:t>
            </w:r>
          </w:p>
        </w:tc>
        <w:tc>
          <w:tcPr>
            <w:tcW w:w="1147" w:type="dxa"/>
            <w:vAlign w:val="center"/>
          </w:tcPr>
          <w:p w14:paraId="4293ED69"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2941,6</w:t>
            </w:r>
          </w:p>
        </w:tc>
        <w:tc>
          <w:tcPr>
            <w:tcW w:w="1060" w:type="dxa"/>
            <w:vAlign w:val="center"/>
          </w:tcPr>
          <w:p w14:paraId="40079FD9"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2650,3</w:t>
            </w:r>
          </w:p>
        </w:tc>
      </w:tr>
      <w:tr w:rsidR="00DA3AAB" w:rsidRPr="000A3434" w14:paraId="0F7FB251" w14:textId="77777777" w:rsidTr="00776530">
        <w:tc>
          <w:tcPr>
            <w:tcW w:w="2125" w:type="dxa"/>
          </w:tcPr>
          <w:p w14:paraId="3E816ED2" w14:textId="0031532D" w:rsidR="00DA3AAB" w:rsidRPr="000A3434" w:rsidRDefault="00423B7D" w:rsidP="00776530">
            <w:pPr>
              <w:rPr>
                <w:rFonts w:ascii="Times New Roman" w:hAnsi="Times New Roman" w:cs="Times New Roman"/>
                <w:szCs w:val="28"/>
              </w:rPr>
            </w:pPr>
            <w:r w:rsidRPr="000A3434">
              <w:rPr>
                <w:rFonts w:ascii="Times New Roman" w:hAnsi="Times New Roman" w:cs="Times New Roman"/>
                <w:szCs w:val="28"/>
              </w:rPr>
              <w:t>А</w:t>
            </w:r>
            <w:r w:rsidR="00DA3AAB" w:rsidRPr="000A3434">
              <w:rPr>
                <w:rFonts w:ascii="Times New Roman" w:hAnsi="Times New Roman" w:cs="Times New Roman"/>
                <w:szCs w:val="28"/>
              </w:rPr>
              <w:t>втомобильный</w:t>
            </w:r>
          </w:p>
        </w:tc>
        <w:tc>
          <w:tcPr>
            <w:tcW w:w="950" w:type="dxa"/>
            <w:vAlign w:val="center"/>
          </w:tcPr>
          <w:p w14:paraId="06853DA4"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430,4</w:t>
            </w:r>
          </w:p>
        </w:tc>
        <w:tc>
          <w:tcPr>
            <w:tcW w:w="1060" w:type="dxa"/>
            <w:vAlign w:val="center"/>
          </w:tcPr>
          <w:p w14:paraId="409A7DC4"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418,2</w:t>
            </w:r>
          </w:p>
        </w:tc>
        <w:tc>
          <w:tcPr>
            <w:tcW w:w="1060" w:type="dxa"/>
            <w:vAlign w:val="center"/>
          </w:tcPr>
          <w:p w14:paraId="01D7A318"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422,2</w:t>
            </w:r>
          </w:p>
        </w:tc>
        <w:tc>
          <w:tcPr>
            <w:tcW w:w="1060" w:type="dxa"/>
            <w:vAlign w:val="center"/>
          </w:tcPr>
          <w:p w14:paraId="48988FDB"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442,0</w:t>
            </w:r>
          </w:p>
        </w:tc>
        <w:tc>
          <w:tcPr>
            <w:tcW w:w="1060" w:type="dxa"/>
            <w:vAlign w:val="center"/>
          </w:tcPr>
          <w:p w14:paraId="1FD3B0FC"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462,4</w:t>
            </w:r>
          </w:p>
        </w:tc>
        <w:tc>
          <w:tcPr>
            <w:tcW w:w="1147" w:type="dxa"/>
            <w:vAlign w:val="center"/>
          </w:tcPr>
          <w:p w14:paraId="173977A9"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489,5</w:t>
            </w:r>
          </w:p>
        </w:tc>
        <w:tc>
          <w:tcPr>
            <w:tcW w:w="1060" w:type="dxa"/>
            <w:vAlign w:val="center"/>
          </w:tcPr>
          <w:p w14:paraId="12B04625"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463,1</w:t>
            </w:r>
          </w:p>
        </w:tc>
      </w:tr>
      <w:tr w:rsidR="00DA3AAB" w:rsidRPr="000A3434" w14:paraId="154BCDA8" w14:textId="77777777" w:rsidTr="00776530">
        <w:tc>
          <w:tcPr>
            <w:tcW w:w="2125" w:type="dxa"/>
          </w:tcPr>
          <w:p w14:paraId="30E87BBC" w14:textId="5390567A" w:rsidR="00DA3AAB" w:rsidRPr="000A3434" w:rsidRDefault="00423B7D" w:rsidP="00776530">
            <w:pPr>
              <w:rPr>
                <w:rFonts w:ascii="Times New Roman" w:hAnsi="Times New Roman" w:cs="Times New Roman"/>
                <w:szCs w:val="28"/>
              </w:rPr>
            </w:pPr>
            <w:r w:rsidRPr="000A3434">
              <w:rPr>
                <w:rFonts w:ascii="Times New Roman" w:hAnsi="Times New Roman" w:cs="Times New Roman"/>
                <w:szCs w:val="28"/>
              </w:rPr>
              <w:t>В</w:t>
            </w:r>
            <w:r w:rsidR="00DA3AAB" w:rsidRPr="000A3434">
              <w:rPr>
                <w:rFonts w:ascii="Times New Roman" w:hAnsi="Times New Roman" w:cs="Times New Roman"/>
                <w:szCs w:val="28"/>
              </w:rPr>
              <w:t>оздушный</w:t>
            </w:r>
          </w:p>
        </w:tc>
        <w:tc>
          <w:tcPr>
            <w:tcW w:w="950" w:type="dxa"/>
            <w:vAlign w:val="center"/>
          </w:tcPr>
          <w:p w14:paraId="61DF9883"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5,3501</w:t>
            </w:r>
          </w:p>
        </w:tc>
        <w:tc>
          <w:tcPr>
            <w:tcW w:w="1060" w:type="dxa"/>
            <w:vAlign w:val="center"/>
          </w:tcPr>
          <w:p w14:paraId="59EAC2CA"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5,627</w:t>
            </w:r>
          </w:p>
        </w:tc>
        <w:tc>
          <w:tcPr>
            <w:tcW w:w="1060" w:type="dxa"/>
            <w:vAlign w:val="center"/>
          </w:tcPr>
          <w:p w14:paraId="1E3F9A20"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6,740</w:t>
            </w:r>
          </w:p>
        </w:tc>
        <w:tc>
          <w:tcPr>
            <w:tcW w:w="1060" w:type="dxa"/>
            <w:vAlign w:val="center"/>
          </w:tcPr>
          <w:p w14:paraId="09086FD5"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7,747</w:t>
            </w:r>
          </w:p>
        </w:tc>
        <w:tc>
          <w:tcPr>
            <w:tcW w:w="1060" w:type="dxa"/>
            <w:vAlign w:val="center"/>
          </w:tcPr>
          <w:p w14:paraId="23B6E651"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7,953</w:t>
            </w:r>
          </w:p>
        </w:tc>
        <w:tc>
          <w:tcPr>
            <w:tcW w:w="1147" w:type="dxa"/>
            <w:vAlign w:val="center"/>
          </w:tcPr>
          <w:p w14:paraId="3AAE8426"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7,530</w:t>
            </w:r>
          </w:p>
        </w:tc>
        <w:tc>
          <w:tcPr>
            <w:tcW w:w="1060" w:type="dxa"/>
            <w:vAlign w:val="center"/>
          </w:tcPr>
          <w:p w14:paraId="54106DA9"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7,251</w:t>
            </w:r>
          </w:p>
        </w:tc>
      </w:tr>
      <w:tr w:rsidR="00DA3AAB" w:rsidRPr="000A3434" w14:paraId="0AA781C8" w14:textId="77777777" w:rsidTr="00776530">
        <w:tc>
          <w:tcPr>
            <w:tcW w:w="2125" w:type="dxa"/>
          </w:tcPr>
          <w:p w14:paraId="181D50AB" w14:textId="6D5932DF" w:rsidR="00DA3AAB" w:rsidRPr="000A3434" w:rsidRDefault="00423B7D" w:rsidP="00776530">
            <w:pPr>
              <w:rPr>
                <w:rFonts w:ascii="Times New Roman" w:hAnsi="Times New Roman" w:cs="Times New Roman"/>
                <w:szCs w:val="28"/>
              </w:rPr>
            </w:pPr>
            <w:r w:rsidRPr="000A3434">
              <w:rPr>
                <w:rFonts w:ascii="Times New Roman" w:hAnsi="Times New Roman" w:cs="Times New Roman"/>
                <w:szCs w:val="28"/>
              </w:rPr>
              <w:t>В</w:t>
            </w:r>
            <w:r w:rsidR="00DA3AAB" w:rsidRPr="000A3434">
              <w:rPr>
                <w:rFonts w:ascii="Times New Roman" w:hAnsi="Times New Roman" w:cs="Times New Roman"/>
                <w:szCs w:val="28"/>
              </w:rPr>
              <w:t>одный</w:t>
            </w:r>
          </w:p>
        </w:tc>
        <w:tc>
          <w:tcPr>
            <w:tcW w:w="950" w:type="dxa"/>
            <w:vAlign w:val="center"/>
          </w:tcPr>
          <w:p w14:paraId="37AC7129"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w:t>
            </w:r>
          </w:p>
        </w:tc>
        <w:tc>
          <w:tcPr>
            <w:tcW w:w="1060" w:type="dxa"/>
            <w:vAlign w:val="center"/>
          </w:tcPr>
          <w:p w14:paraId="6D7DFED8"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w:t>
            </w:r>
          </w:p>
        </w:tc>
        <w:tc>
          <w:tcPr>
            <w:tcW w:w="1060" w:type="dxa"/>
            <w:vAlign w:val="center"/>
          </w:tcPr>
          <w:p w14:paraId="15A69337"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w:t>
            </w:r>
          </w:p>
        </w:tc>
        <w:tc>
          <w:tcPr>
            <w:tcW w:w="1060" w:type="dxa"/>
            <w:vAlign w:val="center"/>
          </w:tcPr>
          <w:p w14:paraId="326A6A71"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w:t>
            </w:r>
          </w:p>
        </w:tc>
        <w:tc>
          <w:tcPr>
            <w:tcW w:w="1060" w:type="dxa"/>
            <w:vAlign w:val="center"/>
          </w:tcPr>
          <w:p w14:paraId="37823323"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w:t>
            </w:r>
          </w:p>
        </w:tc>
        <w:tc>
          <w:tcPr>
            <w:tcW w:w="1147" w:type="dxa"/>
            <w:vAlign w:val="center"/>
          </w:tcPr>
          <w:p w14:paraId="18F0A780"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w:t>
            </w:r>
          </w:p>
        </w:tc>
        <w:tc>
          <w:tcPr>
            <w:tcW w:w="1060" w:type="dxa"/>
            <w:vAlign w:val="center"/>
          </w:tcPr>
          <w:p w14:paraId="63568E8C"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w:t>
            </w:r>
          </w:p>
        </w:tc>
      </w:tr>
      <w:tr w:rsidR="00DA3AAB" w:rsidRPr="000A3434" w14:paraId="649AB881" w14:textId="77777777" w:rsidTr="00776530">
        <w:tc>
          <w:tcPr>
            <w:tcW w:w="2125" w:type="dxa"/>
          </w:tcPr>
          <w:p w14:paraId="572A7EDE" w14:textId="5DFA9C70" w:rsidR="00DA3AAB" w:rsidRPr="000A3434" w:rsidRDefault="00423B7D" w:rsidP="00776530">
            <w:pPr>
              <w:rPr>
                <w:rFonts w:ascii="Times New Roman" w:hAnsi="Times New Roman" w:cs="Times New Roman"/>
                <w:szCs w:val="28"/>
              </w:rPr>
            </w:pPr>
            <w:r w:rsidRPr="000A3434">
              <w:rPr>
                <w:rFonts w:ascii="Times New Roman" w:hAnsi="Times New Roman" w:cs="Times New Roman"/>
                <w:szCs w:val="28"/>
              </w:rPr>
              <w:t>Т</w:t>
            </w:r>
            <w:r w:rsidR="00DA3AAB" w:rsidRPr="000A3434">
              <w:rPr>
                <w:rFonts w:ascii="Times New Roman" w:hAnsi="Times New Roman" w:cs="Times New Roman"/>
                <w:szCs w:val="28"/>
              </w:rPr>
              <w:t>рубопроводный</w:t>
            </w:r>
          </w:p>
        </w:tc>
        <w:tc>
          <w:tcPr>
            <w:tcW w:w="950" w:type="dxa"/>
            <w:vAlign w:val="center"/>
          </w:tcPr>
          <w:p w14:paraId="1451E0BE"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2601,3</w:t>
            </w:r>
          </w:p>
        </w:tc>
        <w:tc>
          <w:tcPr>
            <w:tcW w:w="1060" w:type="dxa"/>
            <w:vAlign w:val="center"/>
          </w:tcPr>
          <w:p w14:paraId="2427A78D"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2623,0</w:t>
            </w:r>
          </w:p>
        </w:tc>
        <w:tc>
          <w:tcPr>
            <w:tcW w:w="1060" w:type="dxa"/>
            <w:vAlign w:val="center"/>
          </w:tcPr>
          <w:p w14:paraId="20538D7D"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2666,0</w:t>
            </w:r>
          </w:p>
        </w:tc>
        <w:tc>
          <w:tcPr>
            <w:tcW w:w="1060" w:type="dxa"/>
            <w:vAlign w:val="center"/>
          </w:tcPr>
          <w:p w14:paraId="4067AFE7"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2805,4</w:t>
            </w:r>
          </w:p>
        </w:tc>
        <w:tc>
          <w:tcPr>
            <w:tcW w:w="1060" w:type="dxa"/>
            <w:vAlign w:val="center"/>
          </w:tcPr>
          <w:p w14:paraId="64D4134C"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2867,7</w:t>
            </w:r>
          </w:p>
        </w:tc>
        <w:tc>
          <w:tcPr>
            <w:tcW w:w="1147" w:type="dxa"/>
            <w:vAlign w:val="center"/>
          </w:tcPr>
          <w:p w14:paraId="36F53768"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2880,1</w:t>
            </w:r>
          </w:p>
        </w:tc>
        <w:tc>
          <w:tcPr>
            <w:tcW w:w="1060" w:type="dxa"/>
            <w:vAlign w:val="center"/>
          </w:tcPr>
          <w:p w14:paraId="785B60BA" w14:textId="77777777" w:rsidR="00DA3AAB" w:rsidRPr="000A3434" w:rsidRDefault="00DA3AAB" w:rsidP="00776530">
            <w:pPr>
              <w:jc w:val="center"/>
              <w:rPr>
                <w:rFonts w:ascii="Times New Roman" w:hAnsi="Times New Roman" w:cs="Times New Roman"/>
                <w:szCs w:val="28"/>
              </w:rPr>
            </w:pPr>
            <w:r w:rsidRPr="000A3434">
              <w:rPr>
                <w:rFonts w:ascii="Times New Roman" w:hAnsi="Times New Roman" w:cs="Times New Roman"/>
                <w:szCs w:val="28"/>
              </w:rPr>
              <w:t>2891,3</w:t>
            </w:r>
          </w:p>
        </w:tc>
      </w:tr>
    </w:tbl>
    <w:p w14:paraId="1EA50D4C" w14:textId="77777777" w:rsidR="00DA3AAB" w:rsidRDefault="00DA3AAB" w:rsidP="00BE2FD0">
      <w:pPr>
        <w:ind w:left="698"/>
        <w:rPr>
          <w:szCs w:val="28"/>
        </w:rPr>
      </w:pPr>
      <w:r w:rsidRPr="000A3434">
        <w:rPr>
          <w:rFonts w:ascii="Times New Roman" w:hAnsi="Times New Roman" w:cs="Times New Roman"/>
          <w:i/>
          <w:iCs/>
        </w:rPr>
        <w:t xml:space="preserve">Источник: Евразийская экономическая комиссия: </w:t>
      </w:r>
      <w:hyperlink r:id="rId23" w:history="1">
        <w:r w:rsidRPr="000A3434">
          <w:rPr>
            <w:rStyle w:val="a6"/>
            <w:rFonts w:ascii="Times New Roman" w:hAnsi="Times New Roman" w:cs="Times New Roman"/>
            <w:i/>
            <w:iCs/>
          </w:rPr>
          <w:t>http://eec.eaeunion.org/</w:t>
        </w:r>
      </w:hyperlink>
      <w:r>
        <w:rPr>
          <w:i/>
          <w:iCs/>
        </w:rPr>
        <w:t xml:space="preserve"> </w:t>
      </w:r>
    </w:p>
    <w:p w14:paraId="4264D41D" w14:textId="0CE1E8FF" w:rsidR="00DA3AAB" w:rsidRPr="00217FAD" w:rsidRDefault="00DA3AAB" w:rsidP="00217FAD">
      <w:pPr>
        <w:shd w:val="clear" w:color="auto" w:fill="FFFFFF"/>
        <w:spacing w:after="0" w:line="240" w:lineRule="auto"/>
        <w:ind w:firstLine="698"/>
        <w:jc w:val="both"/>
        <w:rPr>
          <w:rFonts w:ascii="Times New Roman" w:hAnsi="Times New Roman" w:cs="Times New Roman"/>
          <w:sz w:val="28"/>
          <w:szCs w:val="28"/>
        </w:rPr>
      </w:pPr>
      <w:r w:rsidRPr="00217FAD">
        <w:rPr>
          <w:rFonts w:ascii="Times New Roman" w:eastAsia="Calibri" w:hAnsi="Times New Roman" w:cs="Times New Roman"/>
          <w:sz w:val="28"/>
          <w:szCs w:val="28"/>
        </w:rPr>
        <w:t>Государства</w:t>
      </w:r>
      <w:r w:rsidR="00217FAD" w:rsidRPr="00217FAD">
        <w:rPr>
          <w:rFonts w:ascii="Times New Roman" w:eastAsia="Calibri" w:hAnsi="Times New Roman" w:cs="Times New Roman"/>
          <w:sz w:val="28"/>
          <w:szCs w:val="28"/>
        </w:rPr>
        <w:t xml:space="preserve"> СНГ</w:t>
      </w:r>
      <w:r w:rsidRPr="00217FAD">
        <w:rPr>
          <w:rFonts w:ascii="Times New Roman" w:eastAsia="Calibri" w:hAnsi="Times New Roman" w:cs="Times New Roman"/>
          <w:sz w:val="28"/>
          <w:szCs w:val="28"/>
        </w:rPr>
        <w:t xml:space="preserve">, заинтересованные в реализации потенциала национальной экономики, поддержке отечественного производителя и успешного и выгодного выхода на международный рынок, </w:t>
      </w:r>
      <w:r w:rsidR="00217FAD" w:rsidRPr="00217FAD">
        <w:rPr>
          <w:rFonts w:ascii="Times New Roman" w:eastAsia="Calibri" w:hAnsi="Times New Roman" w:cs="Times New Roman"/>
          <w:sz w:val="28"/>
          <w:szCs w:val="28"/>
        </w:rPr>
        <w:t xml:space="preserve">активно </w:t>
      </w:r>
      <w:r w:rsidRPr="00217FAD">
        <w:rPr>
          <w:rFonts w:ascii="Times New Roman" w:eastAsia="Calibri" w:hAnsi="Times New Roman" w:cs="Times New Roman"/>
          <w:sz w:val="28"/>
          <w:szCs w:val="28"/>
        </w:rPr>
        <w:t>сотруднич</w:t>
      </w:r>
      <w:r w:rsidR="00217FAD" w:rsidRPr="00217FAD">
        <w:rPr>
          <w:rFonts w:ascii="Times New Roman" w:eastAsia="Calibri" w:hAnsi="Times New Roman" w:cs="Times New Roman"/>
          <w:sz w:val="28"/>
          <w:szCs w:val="28"/>
        </w:rPr>
        <w:t>ают</w:t>
      </w:r>
      <w:r w:rsidRPr="00217FAD">
        <w:rPr>
          <w:rFonts w:ascii="Times New Roman" w:eastAsia="Calibri" w:hAnsi="Times New Roman" w:cs="Times New Roman"/>
          <w:sz w:val="28"/>
          <w:szCs w:val="28"/>
        </w:rPr>
        <w:t xml:space="preserve"> с другими государствами в целях выработки единых условий перевозок грузов и пассажиров.</w:t>
      </w:r>
      <w:r w:rsidR="00217FAD" w:rsidRPr="00217FAD">
        <w:rPr>
          <w:rFonts w:ascii="Times New Roman" w:eastAsia="Calibri" w:hAnsi="Times New Roman" w:cs="Times New Roman"/>
          <w:sz w:val="28"/>
          <w:szCs w:val="28"/>
        </w:rPr>
        <w:t xml:space="preserve"> </w:t>
      </w:r>
    </w:p>
    <w:p w14:paraId="09F5F038" w14:textId="156DA4C4" w:rsidR="000A3434" w:rsidRDefault="000A3434" w:rsidP="00217FAD">
      <w:pPr>
        <w:spacing w:after="0" w:line="240" w:lineRule="auto"/>
        <w:ind w:firstLine="709"/>
        <w:jc w:val="both"/>
        <w:rPr>
          <w:rFonts w:eastAsia="Calibri" w:cs="Times New Roman"/>
          <w:szCs w:val="28"/>
        </w:rPr>
      </w:pPr>
      <w:r w:rsidRPr="00217FAD">
        <w:rPr>
          <w:rFonts w:ascii="Times New Roman" w:eastAsia="Calibri" w:hAnsi="Times New Roman" w:cs="Times New Roman"/>
          <w:sz w:val="28"/>
          <w:szCs w:val="28"/>
        </w:rPr>
        <w:t>Россия участвует в евразийских логистических инициативах, большая часть которых реализуется в рамках главного современного проекта Китая «Один пояс, один путь», который призван соединить Азию, Европу и Африку, способствовать установлению и укреплению партнерских отношений между странами, по территории которых проходит транспортная ось, а также способствовать реализации диверсифицированного, независимого и устойчивого развития в этих странах.</w:t>
      </w:r>
      <w:r w:rsidRPr="00217FAD">
        <w:rPr>
          <w:rFonts w:ascii="Times New Roman" w:eastAsia="Calibri" w:hAnsi="Times New Roman" w:cs="Times New Roman"/>
          <w:i/>
          <w:iCs/>
          <w:sz w:val="28"/>
          <w:szCs w:val="28"/>
        </w:rPr>
        <w:t xml:space="preserve"> </w:t>
      </w:r>
      <w:r w:rsidRPr="00217FAD">
        <w:rPr>
          <w:rFonts w:ascii="Times New Roman" w:eastAsia="Calibri" w:hAnsi="Times New Roman" w:cs="Times New Roman"/>
          <w:sz w:val="28"/>
          <w:szCs w:val="28"/>
        </w:rPr>
        <w:t xml:space="preserve">По проекту </w:t>
      </w:r>
      <w:r w:rsidRPr="00423B7D">
        <w:rPr>
          <w:rFonts w:ascii="Times New Roman" w:eastAsia="Calibri" w:hAnsi="Times New Roman" w:cs="Times New Roman"/>
          <w:sz w:val="28"/>
          <w:szCs w:val="28"/>
        </w:rPr>
        <w:t>(см.</w:t>
      </w:r>
      <w:r w:rsidR="00423B7D">
        <w:rPr>
          <w:rFonts w:ascii="Times New Roman" w:eastAsia="Calibri" w:hAnsi="Times New Roman" w:cs="Times New Roman"/>
          <w:sz w:val="28"/>
          <w:szCs w:val="28"/>
        </w:rPr>
        <w:t xml:space="preserve"> </w:t>
      </w:r>
      <w:r w:rsidRPr="00423B7D">
        <w:rPr>
          <w:rFonts w:ascii="Times New Roman" w:eastAsia="Calibri" w:hAnsi="Times New Roman" w:cs="Times New Roman"/>
          <w:sz w:val="28"/>
          <w:szCs w:val="28"/>
        </w:rPr>
        <w:t>рисунок</w:t>
      </w:r>
      <w:r w:rsidR="00423B7D">
        <w:rPr>
          <w:rFonts w:ascii="Times New Roman" w:eastAsia="Calibri" w:hAnsi="Times New Roman" w:cs="Times New Roman"/>
          <w:sz w:val="28"/>
          <w:szCs w:val="28"/>
        </w:rPr>
        <w:t>1</w:t>
      </w:r>
      <w:r w:rsidRPr="00217FAD">
        <w:rPr>
          <w:rFonts w:ascii="Times New Roman" w:eastAsia="Calibri" w:hAnsi="Times New Roman" w:cs="Times New Roman"/>
          <w:sz w:val="28"/>
          <w:szCs w:val="28"/>
        </w:rPr>
        <w:t xml:space="preserve">) два из шести сухопутных транспортных коридоров должны проходить по территории России: это </w:t>
      </w:r>
      <w:bookmarkStart w:id="6" w:name="_Hlk71721535"/>
      <w:r w:rsidRPr="00217FAD">
        <w:rPr>
          <w:rFonts w:ascii="Times New Roman" w:eastAsia="Calibri" w:hAnsi="Times New Roman" w:cs="Times New Roman"/>
          <w:sz w:val="28"/>
          <w:szCs w:val="28"/>
        </w:rPr>
        <w:t>Экономический пояс «Китай-Монголия-Россия» (</w:t>
      </w:r>
      <w:r w:rsidRPr="00217FAD">
        <w:rPr>
          <w:rFonts w:ascii="Times New Roman" w:eastAsia="Calibri" w:hAnsi="Times New Roman" w:cs="Times New Roman"/>
          <w:sz w:val="28"/>
          <w:szCs w:val="28"/>
          <w:lang w:val="en-GB"/>
        </w:rPr>
        <w:t>CMREC</w:t>
      </w:r>
      <w:r w:rsidRPr="00217FAD">
        <w:rPr>
          <w:rFonts w:ascii="Times New Roman" w:eastAsia="Calibri" w:hAnsi="Times New Roman" w:cs="Times New Roman"/>
          <w:sz w:val="28"/>
          <w:szCs w:val="28"/>
        </w:rPr>
        <w:t>) и Новый Евразийский Сухопутный мост (</w:t>
      </w:r>
      <w:r w:rsidRPr="00217FAD">
        <w:rPr>
          <w:rFonts w:ascii="Times New Roman" w:eastAsia="Calibri" w:hAnsi="Times New Roman" w:cs="Times New Roman"/>
          <w:sz w:val="28"/>
          <w:szCs w:val="28"/>
          <w:lang w:val="en-GB"/>
        </w:rPr>
        <w:t>NELBEC</w:t>
      </w:r>
      <w:bookmarkEnd w:id="6"/>
      <w:r w:rsidRPr="00217FAD">
        <w:rPr>
          <w:rFonts w:ascii="Times New Roman" w:eastAsia="Calibri" w:hAnsi="Times New Roman" w:cs="Times New Roman"/>
          <w:sz w:val="28"/>
          <w:szCs w:val="28"/>
        </w:rPr>
        <w:t xml:space="preserve">). Высокоскоростные железнодорожные магистрали способны сокращать и транспортные расходы, и сроки доставки товаров до одной–двух недель, при этом Китай загрузит свои мощности и </w:t>
      </w:r>
      <w:r w:rsidRPr="00217FAD">
        <w:rPr>
          <w:rFonts w:ascii="Times New Roman" w:eastAsia="Calibri" w:hAnsi="Times New Roman" w:cs="Times New Roman"/>
          <w:sz w:val="28"/>
          <w:szCs w:val="28"/>
        </w:rPr>
        <w:lastRenderedPageBreak/>
        <w:t>мощности стран–участниц ЭПШП по производству строительных материалов</w:t>
      </w:r>
      <w:r w:rsidR="00D525EB">
        <w:rPr>
          <w:rFonts w:ascii="Times New Roman" w:eastAsia="Calibri" w:hAnsi="Times New Roman" w:cs="Times New Roman"/>
          <w:sz w:val="28"/>
          <w:szCs w:val="28"/>
        </w:rPr>
        <w:t xml:space="preserve"> </w:t>
      </w:r>
      <w:r w:rsidR="00D525EB" w:rsidRPr="00D525EB">
        <w:rPr>
          <w:rFonts w:ascii="Times New Roman" w:hAnsi="Times New Roman" w:cs="Times New Roman"/>
          <w:color w:val="000000"/>
          <w:sz w:val="28"/>
          <w:szCs w:val="28"/>
          <w:shd w:val="clear" w:color="auto" w:fill="FFFFFF"/>
        </w:rPr>
        <w:t>[9]</w:t>
      </w:r>
      <w:r w:rsidR="00217FAD">
        <w:rPr>
          <w:rFonts w:ascii="Times New Roman" w:eastAsia="Calibri" w:hAnsi="Times New Roman" w:cs="Times New Roman"/>
          <w:sz w:val="28"/>
          <w:szCs w:val="28"/>
        </w:rPr>
        <w:t>.</w:t>
      </w:r>
      <w:r w:rsidRPr="001C5E7E">
        <w:rPr>
          <w:rFonts w:eastAsia="Calibri" w:cs="Times New Roman"/>
          <w:noProof/>
        </w:rPr>
        <w:drawing>
          <wp:inline distT="0" distB="0" distL="0" distR="0" wp14:anchorId="33A82008" wp14:editId="009B1F49">
            <wp:extent cx="5714150" cy="3386917"/>
            <wp:effectExtent l="0" t="0" r="1270" b="4445"/>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95266" cy="3494269"/>
                    </a:xfrm>
                    <a:prstGeom prst="rect">
                      <a:avLst/>
                    </a:prstGeom>
                    <a:noFill/>
                    <a:ln>
                      <a:noFill/>
                    </a:ln>
                  </pic:spPr>
                </pic:pic>
              </a:graphicData>
            </a:graphic>
          </wp:inline>
        </w:drawing>
      </w:r>
    </w:p>
    <w:p w14:paraId="40F82227" w14:textId="77777777" w:rsidR="00217FAD" w:rsidRDefault="00217FAD" w:rsidP="000A3434">
      <w:pPr>
        <w:spacing w:after="0" w:line="240" w:lineRule="auto"/>
        <w:ind w:firstLine="709"/>
        <w:jc w:val="center"/>
        <w:rPr>
          <w:rFonts w:ascii="Times New Roman" w:eastAsia="Calibri" w:hAnsi="Times New Roman" w:cs="Times New Roman"/>
          <w:szCs w:val="28"/>
        </w:rPr>
      </w:pPr>
    </w:p>
    <w:p w14:paraId="4719D274" w14:textId="77777777" w:rsidR="00217FAD" w:rsidRDefault="00217FAD" w:rsidP="000A3434">
      <w:pPr>
        <w:spacing w:after="0" w:line="240" w:lineRule="auto"/>
        <w:ind w:firstLine="709"/>
        <w:jc w:val="center"/>
        <w:rPr>
          <w:rFonts w:ascii="Times New Roman" w:eastAsia="Calibri" w:hAnsi="Times New Roman" w:cs="Times New Roman"/>
          <w:szCs w:val="28"/>
        </w:rPr>
      </w:pPr>
    </w:p>
    <w:p w14:paraId="3B0D3B02" w14:textId="10A1A308" w:rsidR="000A3434" w:rsidRPr="00217FAD" w:rsidRDefault="000A3434" w:rsidP="000A3434">
      <w:pPr>
        <w:spacing w:after="0" w:line="240" w:lineRule="auto"/>
        <w:ind w:firstLine="709"/>
        <w:jc w:val="center"/>
        <w:rPr>
          <w:rFonts w:ascii="Times New Roman" w:eastAsia="Calibri" w:hAnsi="Times New Roman" w:cs="Times New Roman"/>
          <w:szCs w:val="28"/>
        </w:rPr>
      </w:pPr>
      <w:r w:rsidRPr="00217FAD">
        <w:rPr>
          <w:rFonts w:ascii="Times New Roman" w:eastAsia="Calibri" w:hAnsi="Times New Roman" w:cs="Times New Roman"/>
          <w:szCs w:val="28"/>
        </w:rPr>
        <w:t xml:space="preserve">Рисунок </w:t>
      </w:r>
      <w:r w:rsidR="00423B7D">
        <w:rPr>
          <w:rFonts w:ascii="Times New Roman" w:eastAsia="Calibri" w:hAnsi="Times New Roman" w:cs="Times New Roman"/>
          <w:szCs w:val="28"/>
        </w:rPr>
        <w:t>1</w:t>
      </w:r>
      <w:r w:rsidRPr="00217FAD">
        <w:rPr>
          <w:rFonts w:ascii="Times New Roman" w:eastAsia="Calibri" w:hAnsi="Times New Roman" w:cs="Times New Roman"/>
          <w:szCs w:val="28"/>
        </w:rPr>
        <w:t xml:space="preserve"> – Карта транспортных коридоров в рамках инициативы «Один пояс, один путь»</w:t>
      </w:r>
    </w:p>
    <w:p w14:paraId="059D8B14" w14:textId="77777777" w:rsidR="000A3434" w:rsidRPr="00217FAD" w:rsidRDefault="000A3434" w:rsidP="00423B7D">
      <w:pPr>
        <w:spacing w:after="0" w:line="360" w:lineRule="auto"/>
        <w:ind w:firstLine="709"/>
        <w:jc w:val="right"/>
        <w:rPr>
          <w:rFonts w:ascii="Times New Roman" w:eastAsia="Calibri" w:hAnsi="Times New Roman" w:cs="Times New Roman"/>
          <w:i/>
          <w:iCs/>
          <w:color w:val="0563C1"/>
          <w:szCs w:val="28"/>
          <w:u w:val="single"/>
        </w:rPr>
      </w:pPr>
      <w:r w:rsidRPr="00217FAD">
        <w:rPr>
          <w:rFonts w:ascii="Times New Roman" w:eastAsia="Calibri" w:hAnsi="Times New Roman" w:cs="Times New Roman"/>
          <w:i/>
          <w:iCs/>
          <w:szCs w:val="28"/>
        </w:rPr>
        <w:t xml:space="preserve">Источник: </w:t>
      </w:r>
      <w:hyperlink r:id="rId25" w:history="1">
        <w:r w:rsidRPr="00217FAD">
          <w:rPr>
            <w:rFonts w:ascii="Times New Roman" w:eastAsia="Calibri" w:hAnsi="Times New Roman" w:cs="Times New Roman"/>
            <w:i/>
            <w:iCs/>
            <w:color w:val="0563C1"/>
            <w:szCs w:val="28"/>
            <w:u w:val="single"/>
          </w:rPr>
          <w:t>https://www.beltroad-initiative.com/belt-and-road/</w:t>
        </w:r>
      </w:hyperlink>
    </w:p>
    <w:p w14:paraId="30494E1D" w14:textId="5A2E0868" w:rsidR="00F32A44" w:rsidRPr="00F30D36" w:rsidRDefault="00F32A44" w:rsidP="0059799E">
      <w:pPr>
        <w:shd w:val="clear" w:color="auto" w:fill="FFFFFF"/>
        <w:spacing w:before="240" w:after="240" w:line="360" w:lineRule="atLeast"/>
        <w:ind w:firstLine="708"/>
        <w:jc w:val="both"/>
        <w:textAlignment w:val="baseline"/>
        <w:rPr>
          <w:rFonts w:ascii="Times New Roman" w:eastAsia="Times New Roman" w:hAnsi="Times New Roman" w:cs="Times New Roman"/>
          <w:color w:val="333333"/>
          <w:sz w:val="28"/>
          <w:szCs w:val="28"/>
          <w:lang w:eastAsia="ru-RU"/>
        </w:rPr>
      </w:pPr>
      <w:r w:rsidRPr="00006301">
        <w:rPr>
          <w:rFonts w:ascii="Times New Roman" w:eastAsia="Times New Roman" w:hAnsi="Times New Roman" w:cs="Times New Roman"/>
          <w:color w:val="333333"/>
          <w:sz w:val="28"/>
          <w:szCs w:val="28"/>
          <w:lang w:eastAsia="ru-RU"/>
        </w:rPr>
        <w:t xml:space="preserve">Стратегия наращивания </w:t>
      </w:r>
      <w:r w:rsidRPr="00F30D36">
        <w:rPr>
          <w:rFonts w:ascii="Times New Roman" w:eastAsia="Times New Roman" w:hAnsi="Times New Roman" w:cs="Times New Roman"/>
          <w:color w:val="333333"/>
          <w:sz w:val="28"/>
          <w:szCs w:val="28"/>
          <w:lang w:eastAsia="ru-RU"/>
        </w:rPr>
        <w:t>железнодорожного контейнерного транзита, который должен вырасти в четыре раза в 2024 году — до 1,66</w:t>
      </w:r>
      <w:r w:rsidRPr="00006301">
        <w:rPr>
          <w:rFonts w:ascii="Times New Roman" w:eastAsia="Times New Roman" w:hAnsi="Times New Roman" w:cs="Times New Roman"/>
          <w:color w:val="333333"/>
          <w:sz w:val="28"/>
          <w:szCs w:val="28"/>
          <w:lang w:eastAsia="ru-RU"/>
        </w:rPr>
        <w:t xml:space="preserve"> </w:t>
      </w:r>
      <w:r w:rsidRPr="00F30D36">
        <w:rPr>
          <w:rFonts w:ascii="Times New Roman" w:eastAsia="Times New Roman" w:hAnsi="Times New Roman" w:cs="Times New Roman"/>
          <w:color w:val="333333"/>
          <w:sz w:val="28"/>
          <w:szCs w:val="28"/>
          <w:lang w:eastAsia="ru-RU"/>
        </w:rPr>
        <w:t>млн TEU, согласно комплексному плану модернизации инфраструктуры</w:t>
      </w:r>
      <w:r w:rsidRPr="00006301">
        <w:rPr>
          <w:rFonts w:ascii="Times New Roman" w:eastAsia="Times New Roman" w:hAnsi="Times New Roman" w:cs="Times New Roman"/>
          <w:color w:val="333333"/>
          <w:sz w:val="28"/>
          <w:szCs w:val="28"/>
          <w:lang w:eastAsia="ru-RU"/>
        </w:rPr>
        <w:t xml:space="preserve"> предопределен </w:t>
      </w:r>
      <w:r w:rsidRPr="00F30D36">
        <w:rPr>
          <w:rFonts w:ascii="Times New Roman" w:eastAsia="Times New Roman" w:hAnsi="Times New Roman" w:cs="Times New Roman"/>
          <w:color w:val="333333"/>
          <w:sz w:val="28"/>
          <w:szCs w:val="28"/>
          <w:lang w:eastAsia="ru-RU"/>
        </w:rPr>
        <w:t>увеличение</w:t>
      </w:r>
      <w:r w:rsidRPr="00006301">
        <w:rPr>
          <w:rFonts w:ascii="Times New Roman" w:eastAsia="Times New Roman" w:hAnsi="Times New Roman" w:cs="Times New Roman"/>
          <w:color w:val="333333"/>
          <w:sz w:val="28"/>
          <w:szCs w:val="28"/>
          <w:lang w:eastAsia="ru-RU"/>
        </w:rPr>
        <w:t>м</w:t>
      </w:r>
      <w:r w:rsidRPr="00F30D36">
        <w:rPr>
          <w:rFonts w:ascii="Times New Roman" w:eastAsia="Times New Roman" w:hAnsi="Times New Roman" w:cs="Times New Roman"/>
          <w:color w:val="333333"/>
          <w:sz w:val="28"/>
          <w:szCs w:val="28"/>
          <w:lang w:eastAsia="ru-RU"/>
        </w:rPr>
        <w:t xml:space="preserve"> спроса, </w:t>
      </w:r>
      <w:r w:rsidRPr="00006301">
        <w:rPr>
          <w:rFonts w:ascii="Times New Roman" w:eastAsia="Times New Roman" w:hAnsi="Times New Roman" w:cs="Times New Roman"/>
          <w:color w:val="333333"/>
          <w:sz w:val="28"/>
          <w:szCs w:val="28"/>
          <w:lang w:eastAsia="ru-RU"/>
        </w:rPr>
        <w:t xml:space="preserve">высокими </w:t>
      </w:r>
      <w:r w:rsidRPr="00F30D36">
        <w:rPr>
          <w:rFonts w:ascii="Times New Roman" w:eastAsia="Times New Roman" w:hAnsi="Times New Roman" w:cs="Times New Roman"/>
          <w:color w:val="333333"/>
          <w:sz w:val="28"/>
          <w:szCs w:val="28"/>
          <w:lang w:eastAsia="ru-RU"/>
        </w:rPr>
        <w:t>ставк</w:t>
      </w:r>
      <w:r w:rsidRPr="00006301">
        <w:rPr>
          <w:rFonts w:ascii="Times New Roman" w:eastAsia="Times New Roman" w:hAnsi="Times New Roman" w:cs="Times New Roman"/>
          <w:color w:val="333333"/>
          <w:sz w:val="28"/>
          <w:szCs w:val="28"/>
          <w:lang w:eastAsia="ru-RU"/>
        </w:rPr>
        <w:t>ами тарифов</w:t>
      </w:r>
      <w:r w:rsidRPr="00F30D36">
        <w:rPr>
          <w:rFonts w:ascii="Times New Roman" w:eastAsia="Times New Roman" w:hAnsi="Times New Roman" w:cs="Times New Roman"/>
          <w:color w:val="333333"/>
          <w:sz w:val="28"/>
          <w:szCs w:val="28"/>
          <w:lang w:eastAsia="ru-RU"/>
        </w:rPr>
        <w:t xml:space="preserve"> на морских маршрутах. </w:t>
      </w:r>
      <w:r w:rsidRPr="00006301">
        <w:rPr>
          <w:rFonts w:ascii="Times New Roman" w:eastAsia="Times New Roman" w:hAnsi="Times New Roman" w:cs="Times New Roman"/>
          <w:color w:val="333333"/>
          <w:sz w:val="28"/>
          <w:szCs w:val="28"/>
          <w:lang w:eastAsia="ru-RU"/>
        </w:rPr>
        <w:t>Эти факторы</w:t>
      </w:r>
      <w:r w:rsidRPr="00F30D36">
        <w:rPr>
          <w:rFonts w:ascii="Times New Roman" w:eastAsia="Times New Roman" w:hAnsi="Times New Roman" w:cs="Times New Roman"/>
          <w:color w:val="333333"/>
          <w:sz w:val="28"/>
          <w:szCs w:val="28"/>
          <w:lang w:eastAsia="ru-RU"/>
        </w:rPr>
        <w:t xml:space="preserve"> </w:t>
      </w:r>
      <w:r w:rsidRPr="00006301">
        <w:rPr>
          <w:rFonts w:ascii="Times New Roman" w:eastAsia="Times New Roman" w:hAnsi="Times New Roman" w:cs="Times New Roman"/>
          <w:color w:val="333333"/>
          <w:sz w:val="28"/>
          <w:szCs w:val="28"/>
          <w:lang w:eastAsia="ru-RU"/>
        </w:rPr>
        <w:t xml:space="preserve">делают </w:t>
      </w:r>
      <w:r w:rsidRPr="00F30D36">
        <w:rPr>
          <w:rFonts w:ascii="Times New Roman" w:eastAsia="Times New Roman" w:hAnsi="Times New Roman" w:cs="Times New Roman"/>
          <w:color w:val="333333"/>
          <w:sz w:val="28"/>
          <w:szCs w:val="28"/>
          <w:lang w:eastAsia="ru-RU"/>
        </w:rPr>
        <w:t xml:space="preserve">относительно более дорогую в других обстоятельствах железную дорогу конкурентоспособной с </w:t>
      </w:r>
      <w:proofErr w:type="spellStart"/>
      <w:r w:rsidRPr="00F30D36">
        <w:rPr>
          <w:rFonts w:ascii="Times New Roman" w:eastAsia="Times New Roman" w:hAnsi="Times New Roman" w:cs="Times New Roman"/>
          <w:color w:val="333333"/>
          <w:sz w:val="28"/>
          <w:szCs w:val="28"/>
          <w:lang w:eastAsia="ru-RU"/>
        </w:rPr>
        <w:t>транссуэцким</w:t>
      </w:r>
      <w:proofErr w:type="spellEnd"/>
      <w:r w:rsidRPr="00F30D36">
        <w:rPr>
          <w:rFonts w:ascii="Times New Roman" w:eastAsia="Times New Roman" w:hAnsi="Times New Roman" w:cs="Times New Roman"/>
          <w:color w:val="333333"/>
          <w:sz w:val="28"/>
          <w:szCs w:val="28"/>
          <w:lang w:eastAsia="ru-RU"/>
        </w:rPr>
        <w:t xml:space="preserve"> путем не только по скорости, но и по цене.</w:t>
      </w:r>
      <w:r w:rsidRPr="00006301">
        <w:rPr>
          <w:rFonts w:ascii="Times New Roman" w:eastAsia="Times New Roman" w:hAnsi="Times New Roman" w:cs="Times New Roman"/>
          <w:color w:val="333333"/>
          <w:sz w:val="28"/>
          <w:szCs w:val="28"/>
          <w:lang w:eastAsia="ru-RU"/>
        </w:rPr>
        <w:t xml:space="preserve"> Проект </w:t>
      </w:r>
      <w:r w:rsidRPr="00F30D36">
        <w:rPr>
          <w:rFonts w:ascii="Times New Roman" w:eastAsia="Times New Roman" w:hAnsi="Times New Roman" w:cs="Times New Roman"/>
          <w:color w:val="333333"/>
          <w:sz w:val="28"/>
          <w:szCs w:val="28"/>
          <w:lang w:eastAsia="ru-RU"/>
        </w:rPr>
        <w:t>Сев</w:t>
      </w:r>
      <w:r w:rsidRPr="00006301">
        <w:rPr>
          <w:rFonts w:ascii="Times New Roman" w:eastAsia="Times New Roman" w:hAnsi="Times New Roman" w:cs="Times New Roman"/>
          <w:color w:val="333333"/>
          <w:sz w:val="28"/>
          <w:szCs w:val="28"/>
          <w:lang w:eastAsia="ru-RU"/>
        </w:rPr>
        <w:t xml:space="preserve">ерного </w:t>
      </w:r>
      <w:r w:rsidRPr="00F30D36">
        <w:rPr>
          <w:rFonts w:ascii="Times New Roman" w:eastAsia="Times New Roman" w:hAnsi="Times New Roman" w:cs="Times New Roman"/>
          <w:color w:val="333333"/>
          <w:sz w:val="28"/>
          <w:szCs w:val="28"/>
          <w:lang w:eastAsia="ru-RU"/>
        </w:rPr>
        <w:t>мор</w:t>
      </w:r>
      <w:r w:rsidRPr="00006301">
        <w:rPr>
          <w:rFonts w:ascii="Times New Roman" w:eastAsia="Times New Roman" w:hAnsi="Times New Roman" w:cs="Times New Roman"/>
          <w:color w:val="333333"/>
          <w:sz w:val="28"/>
          <w:szCs w:val="28"/>
          <w:lang w:eastAsia="ru-RU"/>
        </w:rPr>
        <w:t>ского транспортного коридора</w:t>
      </w:r>
      <w:r w:rsidRPr="00F30D36">
        <w:rPr>
          <w:rFonts w:ascii="Times New Roman" w:eastAsia="Times New Roman" w:hAnsi="Times New Roman" w:cs="Times New Roman"/>
          <w:color w:val="333333"/>
          <w:sz w:val="28"/>
          <w:szCs w:val="28"/>
          <w:lang w:eastAsia="ru-RU"/>
        </w:rPr>
        <w:t xml:space="preserve">, как и железная дорога, </w:t>
      </w:r>
      <w:r w:rsidRPr="00006301">
        <w:rPr>
          <w:rFonts w:ascii="Times New Roman" w:eastAsia="Times New Roman" w:hAnsi="Times New Roman" w:cs="Times New Roman"/>
          <w:color w:val="333333"/>
          <w:sz w:val="28"/>
          <w:szCs w:val="28"/>
          <w:lang w:eastAsia="ru-RU"/>
        </w:rPr>
        <w:t xml:space="preserve">ориентирован </w:t>
      </w:r>
      <w:r w:rsidRPr="00F30D36">
        <w:rPr>
          <w:rFonts w:ascii="Times New Roman" w:eastAsia="Times New Roman" w:hAnsi="Times New Roman" w:cs="Times New Roman"/>
          <w:color w:val="333333"/>
          <w:sz w:val="28"/>
          <w:szCs w:val="28"/>
          <w:lang w:eastAsia="ru-RU"/>
        </w:rPr>
        <w:t xml:space="preserve">на конкуренцию с Суэцем по цене, </w:t>
      </w:r>
      <w:r w:rsidRPr="00006301">
        <w:rPr>
          <w:rFonts w:ascii="Times New Roman" w:eastAsia="Times New Roman" w:hAnsi="Times New Roman" w:cs="Times New Roman"/>
          <w:color w:val="333333"/>
          <w:sz w:val="28"/>
          <w:szCs w:val="28"/>
          <w:lang w:eastAsia="ru-RU"/>
        </w:rPr>
        <w:t xml:space="preserve">но </w:t>
      </w:r>
      <w:r w:rsidRPr="00F30D36">
        <w:rPr>
          <w:rFonts w:ascii="Times New Roman" w:eastAsia="Times New Roman" w:hAnsi="Times New Roman" w:cs="Times New Roman"/>
          <w:color w:val="333333"/>
          <w:sz w:val="28"/>
          <w:szCs w:val="28"/>
          <w:lang w:eastAsia="ru-RU"/>
        </w:rPr>
        <w:t>пока сравняться с ним в себестоимости не удалось: она выше примерно на 30%</w:t>
      </w:r>
      <w:r w:rsidR="00844D96" w:rsidRPr="00006301">
        <w:rPr>
          <w:rFonts w:ascii="Times New Roman" w:eastAsia="Times New Roman" w:hAnsi="Times New Roman" w:cs="Times New Roman"/>
          <w:color w:val="333333"/>
          <w:sz w:val="28"/>
          <w:szCs w:val="28"/>
          <w:lang w:eastAsia="ru-RU"/>
        </w:rPr>
        <w:t xml:space="preserve"> и </w:t>
      </w:r>
      <w:r w:rsidR="00844D96" w:rsidRPr="00F30D36">
        <w:rPr>
          <w:rFonts w:ascii="Times New Roman" w:eastAsia="Times New Roman" w:hAnsi="Times New Roman" w:cs="Times New Roman"/>
          <w:color w:val="333333"/>
          <w:sz w:val="28"/>
          <w:szCs w:val="28"/>
          <w:lang w:eastAsia="ru-RU"/>
        </w:rPr>
        <w:t xml:space="preserve">предполагает перегрузку контейнеров с зарубежных контейнеровозов в дальневосточных портах на российские суда ледового класса, которые потом будут следовать до Мурманска, а оттуда — до Петербурга. «Росатом» с ВМТП уже готовятся строить глубоководные причалы, способные принимать </w:t>
      </w:r>
      <w:proofErr w:type="spellStart"/>
      <w:r w:rsidR="00844D96" w:rsidRPr="00F30D36">
        <w:rPr>
          <w:rFonts w:ascii="Times New Roman" w:eastAsia="Times New Roman" w:hAnsi="Times New Roman" w:cs="Times New Roman"/>
          <w:color w:val="333333"/>
          <w:sz w:val="28"/>
          <w:szCs w:val="28"/>
          <w:lang w:eastAsia="ru-RU"/>
        </w:rPr>
        <w:t>Aframax</w:t>
      </w:r>
      <w:proofErr w:type="spellEnd"/>
      <w:r w:rsidR="00844D96" w:rsidRPr="00F30D36">
        <w:rPr>
          <w:rFonts w:ascii="Times New Roman" w:eastAsia="Times New Roman" w:hAnsi="Times New Roman" w:cs="Times New Roman"/>
          <w:color w:val="333333"/>
          <w:sz w:val="28"/>
          <w:szCs w:val="28"/>
          <w:lang w:eastAsia="ru-RU"/>
        </w:rPr>
        <w:t xml:space="preserve"> и </w:t>
      </w:r>
      <w:proofErr w:type="spellStart"/>
      <w:r w:rsidR="00844D96" w:rsidRPr="00F30D36">
        <w:rPr>
          <w:rFonts w:ascii="Times New Roman" w:eastAsia="Times New Roman" w:hAnsi="Times New Roman" w:cs="Times New Roman"/>
          <w:color w:val="333333"/>
          <w:sz w:val="28"/>
          <w:szCs w:val="28"/>
          <w:lang w:eastAsia="ru-RU"/>
        </w:rPr>
        <w:t>Panamax</w:t>
      </w:r>
      <w:proofErr w:type="spellEnd"/>
      <w:r w:rsidR="00844D96" w:rsidRPr="00F30D36">
        <w:rPr>
          <w:rFonts w:ascii="Times New Roman" w:eastAsia="Times New Roman" w:hAnsi="Times New Roman" w:cs="Times New Roman"/>
          <w:color w:val="333333"/>
          <w:sz w:val="28"/>
          <w:szCs w:val="28"/>
          <w:lang w:eastAsia="ru-RU"/>
        </w:rPr>
        <w:t xml:space="preserve">, и переключить часть увеличенного грузопотока на </w:t>
      </w:r>
      <w:proofErr w:type="spellStart"/>
      <w:r w:rsidR="00844D96" w:rsidRPr="00F30D36">
        <w:rPr>
          <w:rFonts w:ascii="Times New Roman" w:eastAsia="Times New Roman" w:hAnsi="Times New Roman" w:cs="Times New Roman"/>
          <w:color w:val="333333"/>
          <w:sz w:val="28"/>
          <w:szCs w:val="28"/>
          <w:lang w:eastAsia="ru-RU"/>
        </w:rPr>
        <w:t>трансшипмент</w:t>
      </w:r>
      <w:proofErr w:type="spellEnd"/>
      <w:r w:rsidR="00844D96" w:rsidRPr="00F30D36">
        <w:rPr>
          <w:rFonts w:ascii="Times New Roman" w:eastAsia="Times New Roman" w:hAnsi="Times New Roman" w:cs="Times New Roman"/>
          <w:color w:val="333333"/>
          <w:sz w:val="28"/>
          <w:szCs w:val="28"/>
          <w:lang w:eastAsia="ru-RU"/>
        </w:rPr>
        <w:t xml:space="preserve"> по Севморпути, который с 2024 года должен стать круглогодичным на всей его протяженности.</w:t>
      </w:r>
      <w:r w:rsidR="00844D96" w:rsidRPr="00006301">
        <w:rPr>
          <w:rFonts w:ascii="Times New Roman" w:eastAsia="Times New Roman" w:hAnsi="Times New Roman" w:cs="Times New Roman"/>
          <w:color w:val="333333"/>
          <w:sz w:val="28"/>
          <w:szCs w:val="28"/>
          <w:lang w:eastAsia="ru-RU"/>
        </w:rPr>
        <w:t xml:space="preserve"> </w:t>
      </w:r>
      <w:r w:rsidRPr="00006301">
        <w:rPr>
          <w:rFonts w:ascii="Times New Roman" w:eastAsia="Times New Roman" w:hAnsi="Times New Roman" w:cs="Times New Roman"/>
          <w:color w:val="333333"/>
          <w:sz w:val="28"/>
          <w:szCs w:val="28"/>
          <w:lang w:eastAsia="ru-RU"/>
        </w:rPr>
        <w:t xml:space="preserve">Экспертным сообществом обоснованно ставится вопрос - </w:t>
      </w:r>
      <w:r w:rsidRPr="00F30D36">
        <w:rPr>
          <w:rFonts w:ascii="Times New Roman" w:eastAsia="Times New Roman" w:hAnsi="Times New Roman" w:cs="Times New Roman"/>
          <w:color w:val="333333"/>
          <w:sz w:val="28"/>
          <w:szCs w:val="28"/>
          <w:lang w:eastAsia="ru-RU"/>
        </w:rPr>
        <w:t>насколько реалистичны контейнерные перевозки по Севморпути в принципе</w:t>
      </w:r>
      <w:r w:rsidR="0059799E" w:rsidRPr="00006301">
        <w:rPr>
          <w:rFonts w:ascii="Times New Roman" w:eastAsia="Times New Roman" w:hAnsi="Times New Roman" w:cs="Times New Roman"/>
          <w:color w:val="333333"/>
          <w:sz w:val="28"/>
          <w:szCs w:val="28"/>
          <w:lang w:eastAsia="ru-RU"/>
        </w:rPr>
        <w:t>. Г</w:t>
      </w:r>
      <w:r w:rsidRPr="00F30D36">
        <w:rPr>
          <w:rFonts w:ascii="Times New Roman" w:eastAsia="Times New Roman" w:hAnsi="Times New Roman" w:cs="Times New Roman"/>
          <w:color w:val="333333"/>
          <w:sz w:val="28"/>
          <w:szCs w:val="28"/>
          <w:lang w:eastAsia="ru-RU"/>
        </w:rPr>
        <w:t xml:space="preserve">осударство фактически создает острую конкуренцию между двумя стратегическими российскими маршрутами в условном сегменте «отправка контейнеров из АТР в Европу быстрее и дешевле южного морского пути». С одной </w:t>
      </w:r>
      <w:r w:rsidRPr="00F30D36">
        <w:rPr>
          <w:rFonts w:ascii="Times New Roman" w:eastAsia="Times New Roman" w:hAnsi="Times New Roman" w:cs="Times New Roman"/>
          <w:color w:val="333333"/>
          <w:sz w:val="28"/>
          <w:szCs w:val="28"/>
          <w:lang w:eastAsia="ru-RU"/>
        </w:rPr>
        <w:lastRenderedPageBreak/>
        <w:t>стороны, стимулировать развивающиеся маршруты имеет смысл, особенно чтобы компенсировать серьезные сомнения партнеров. С другой, было бы неприятно обнаружить, что инвестиции послужили не укреплению конкурентных позиций на международной арене, а развитию внутренне</w:t>
      </w:r>
      <w:r w:rsidR="00844D96" w:rsidRPr="00006301">
        <w:rPr>
          <w:rFonts w:ascii="Times New Roman" w:eastAsia="Times New Roman" w:hAnsi="Times New Roman" w:cs="Times New Roman"/>
          <w:color w:val="333333"/>
          <w:sz w:val="28"/>
          <w:szCs w:val="28"/>
          <w:lang w:eastAsia="ru-RU"/>
        </w:rPr>
        <w:t>й конкуренции</w:t>
      </w:r>
      <w:r w:rsidR="00D525EB">
        <w:rPr>
          <w:rFonts w:ascii="Times New Roman" w:eastAsia="Times New Roman" w:hAnsi="Times New Roman" w:cs="Times New Roman"/>
          <w:color w:val="333333"/>
          <w:sz w:val="28"/>
          <w:szCs w:val="28"/>
          <w:lang w:eastAsia="ru-RU"/>
        </w:rPr>
        <w:t xml:space="preserve"> </w:t>
      </w:r>
      <w:r w:rsidR="00D525EB" w:rsidRPr="00D525EB">
        <w:rPr>
          <w:rFonts w:ascii="Times New Roman" w:hAnsi="Times New Roman" w:cs="Times New Roman"/>
          <w:color w:val="000000"/>
          <w:sz w:val="28"/>
          <w:szCs w:val="28"/>
          <w:shd w:val="clear" w:color="auto" w:fill="FFFFFF"/>
        </w:rPr>
        <w:t>[</w:t>
      </w:r>
      <w:r w:rsidR="00D525EB">
        <w:rPr>
          <w:rFonts w:ascii="Times New Roman" w:hAnsi="Times New Roman" w:cs="Times New Roman"/>
          <w:color w:val="000000"/>
          <w:sz w:val="28"/>
          <w:szCs w:val="28"/>
          <w:shd w:val="clear" w:color="auto" w:fill="FFFFFF"/>
        </w:rPr>
        <w:t>10</w:t>
      </w:r>
      <w:r w:rsidR="00D525EB" w:rsidRPr="00D525EB">
        <w:rPr>
          <w:rFonts w:ascii="Times New Roman" w:hAnsi="Times New Roman" w:cs="Times New Roman"/>
          <w:color w:val="000000"/>
          <w:sz w:val="28"/>
          <w:szCs w:val="28"/>
          <w:shd w:val="clear" w:color="auto" w:fill="FFFFFF"/>
        </w:rPr>
        <w:t>]</w:t>
      </w:r>
      <w:r w:rsidRPr="00F30D36">
        <w:rPr>
          <w:rFonts w:ascii="Times New Roman" w:eastAsia="Times New Roman" w:hAnsi="Times New Roman" w:cs="Times New Roman"/>
          <w:color w:val="333333"/>
          <w:sz w:val="28"/>
          <w:szCs w:val="28"/>
          <w:lang w:eastAsia="ru-RU"/>
        </w:rPr>
        <w:t>.</w:t>
      </w:r>
    </w:p>
    <w:p w14:paraId="7E9A11EF" w14:textId="074677D2" w:rsidR="00CE4D95" w:rsidRDefault="00CE4D95" w:rsidP="00217FAD">
      <w:pPr>
        <w:spacing w:after="0" w:line="240" w:lineRule="auto"/>
        <w:ind w:firstLine="709"/>
        <w:jc w:val="both"/>
        <w:rPr>
          <w:rFonts w:ascii="Times New Roman" w:eastAsia="Calibri" w:hAnsi="Times New Roman" w:cs="Times New Roman"/>
          <w:sz w:val="28"/>
          <w:szCs w:val="28"/>
        </w:rPr>
      </w:pPr>
    </w:p>
    <w:p w14:paraId="0F684376" w14:textId="15679EDD" w:rsidR="00CE4D95" w:rsidRDefault="00CE4D95" w:rsidP="00217FAD">
      <w:pPr>
        <w:spacing w:after="0" w:line="240" w:lineRule="auto"/>
        <w:ind w:firstLine="709"/>
        <w:jc w:val="both"/>
        <w:rPr>
          <w:rFonts w:ascii="Times New Roman" w:eastAsia="Calibri" w:hAnsi="Times New Roman" w:cs="Times New Roman"/>
          <w:sz w:val="28"/>
          <w:szCs w:val="28"/>
        </w:rPr>
      </w:pPr>
      <w:r w:rsidRPr="000836C8">
        <w:rPr>
          <w:rFonts w:eastAsia="Calibri" w:cs="Times New Roman"/>
          <w:noProof/>
        </w:rPr>
        <w:drawing>
          <wp:anchor distT="0" distB="0" distL="114300" distR="114300" simplePos="0" relativeHeight="251659264" behindDoc="1" locked="0" layoutInCell="1" allowOverlap="1" wp14:anchorId="434634C4" wp14:editId="77630AAF">
            <wp:simplePos x="0" y="0"/>
            <wp:positionH relativeFrom="margin">
              <wp:posOffset>0</wp:posOffset>
            </wp:positionH>
            <wp:positionV relativeFrom="paragraph">
              <wp:posOffset>207010</wp:posOffset>
            </wp:positionV>
            <wp:extent cx="5222875" cy="2779395"/>
            <wp:effectExtent l="0" t="0" r="0" b="1905"/>
            <wp:wrapTopAndBottom/>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cstate="print">
                      <a:extLst>
                        <a:ext uri="{28A0092B-C50C-407E-A947-70E740481C1C}">
                          <a14:useLocalDpi xmlns:a14="http://schemas.microsoft.com/office/drawing/2010/main" val="0"/>
                        </a:ext>
                      </a:extLst>
                    </a:blip>
                    <a:srcRect l="14110" t="15160" r="15981" b="39751"/>
                    <a:stretch>
                      <a:fillRect/>
                    </a:stretch>
                  </pic:blipFill>
                  <pic:spPr bwMode="auto">
                    <a:xfrm>
                      <a:off x="0" y="0"/>
                      <a:ext cx="5222875" cy="2779395"/>
                    </a:xfrm>
                    <a:prstGeom prst="rect">
                      <a:avLst/>
                    </a:prstGeom>
                    <a:noFill/>
                  </pic:spPr>
                </pic:pic>
              </a:graphicData>
            </a:graphic>
            <wp14:sizeRelH relativeFrom="page">
              <wp14:pctWidth>0</wp14:pctWidth>
            </wp14:sizeRelH>
            <wp14:sizeRelV relativeFrom="page">
              <wp14:pctHeight>0</wp14:pctHeight>
            </wp14:sizeRelV>
          </wp:anchor>
        </w:drawing>
      </w:r>
    </w:p>
    <w:p w14:paraId="75EDB920" w14:textId="03A9088D" w:rsidR="00CE4D95" w:rsidRPr="00CE4D95" w:rsidRDefault="00CE4D95" w:rsidP="00CE4D95">
      <w:pPr>
        <w:spacing w:after="0" w:line="240" w:lineRule="auto"/>
        <w:ind w:left="708"/>
        <w:jc w:val="both"/>
        <w:rPr>
          <w:rFonts w:ascii="Times New Roman" w:eastAsia="Calibri" w:hAnsi="Times New Roman" w:cs="Times New Roman"/>
          <w:szCs w:val="28"/>
        </w:rPr>
      </w:pPr>
      <w:r w:rsidRPr="00CE4D95">
        <w:rPr>
          <w:rFonts w:ascii="Times New Roman" w:eastAsia="Calibri" w:hAnsi="Times New Roman" w:cs="Times New Roman"/>
          <w:szCs w:val="28"/>
        </w:rPr>
        <w:t xml:space="preserve">Рисунок </w:t>
      </w:r>
      <w:r w:rsidR="00423B7D">
        <w:rPr>
          <w:rFonts w:ascii="Times New Roman" w:eastAsia="Calibri" w:hAnsi="Times New Roman" w:cs="Times New Roman"/>
          <w:szCs w:val="28"/>
        </w:rPr>
        <w:t>2</w:t>
      </w:r>
      <w:r w:rsidRPr="00CE4D95">
        <w:rPr>
          <w:rFonts w:ascii="Times New Roman" w:eastAsia="Calibri" w:hAnsi="Times New Roman" w:cs="Times New Roman"/>
          <w:szCs w:val="28"/>
        </w:rPr>
        <w:t xml:space="preserve"> – МТК «Восток-Запад». Источник: Бюллетень РЖД «Развитие международных транспортных коридоров. Логистика и перевозки». Материалы выставки «Транспортная неделя 2020»</w:t>
      </w:r>
    </w:p>
    <w:p w14:paraId="0A788ED0" w14:textId="77777777" w:rsidR="00CE4D95" w:rsidRDefault="00CE4D95" w:rsidP="00217FAD">
      <w:pPr>
        <w:spacing w:after="0" w:line="240" w:lineRule="auto"/>
        <w:ind w:firstLine="709"/>
        <w:jc w:val="both"/>
        <w:rPr>
          <w:rFonts w:ascii="Times New Roman" w:eastAsia="Calibri" w:hAnsi="Times New Roman" w:cs="Times New Roman"/>
          <w:sz w:val="28"/>
          <w:szCs w:val="28"/>
        </w:rPr>
      </w:pPr>
    </w:p>
    <w:p w14:paraId="07ED3F75" w14:textId="4E0B714B" w:rsidR="000A3434" w:rsidRPr="00217FAD" w:rsidRDefault="000A3434" w:rsidP="00217FAD">
      <w:pPr>
        <w:spacing w:after="0" w:line="240" w:lineRule="auto"/>
        <w:ind w:firstLine="709"/>
        <w:jc w:val="both"/>
        <w:rPr>
          <w:rFonts w:ascii="Times New Roman" w:eastAsia="Calibri" w:hAnsi="Times New Roman" w:cs="Times New Roman"/>
          <w:sz w:val="28"/>
          <w:szCs w:val="28"/>
        </w:rPr>
      </w:pPr>
      <w:r w:rsidRPr="00217FAD">
        <w:rPr>
          <w:rFonts w:ascii="Times New Roman" w:eastAsia="Calibri" w:hAnsi="Times New Roman" w:cs="Times New Roman"/>
          <w:sz w:val="28"/>
          <w:szCs w:val="28"/>
        </w:rPr>
        <w:t>В рамках реализации сухопутной части проекта в настоящее время идет разработка маршрута высокоскоростной железной дороги «Евразия» Пекин-Москва. Пилотным участком проекта на территории России пока является ВСМ Москва—Казань. Магистраль также будет способствовать усилению интеграционных процессов внутри ЕАЭС и станет драйвером роста торгового оборота между странами. Из общих 7,2 тысяч километров почти половина будет пролегать по территории России. ВСМ сократит время в пути по железной дороге между Москвой и Пекином более чем в 4 раза — со 132 до 32 часов, что создаст условия для организации и наращивания устойчивого потока пассажиров и грузов, в который будут вовлечены обширные территории евразийского континента.</w:t>
      </w:r>
    </w:p>
    <w:p w14:paraId="6E56A57E" w14:textId="5F7545E1" w:rsidR="006852D6" w:rsidRPr="00217FAD" w:rsidRDefault="006852D6" w:rsidP="00217FAD">
      <w:pPr>
        <w:shd w:val="clear" w:color="auto" w:fill="FFFFFF"/>
        <w:spacing w:after="0" w:line="240" w:lineRule="auto"/>
        <w:ind w:firstLine="710"/>
        <w:jc w:val="both"/>
        <w:rPr>
          <w:rFonts w:ascii="Times New Roman" w:hAnsi="Times New Roman" w:cs="Times New Roman"/>
          <w:sz w:val="28"/>
          <w:szCs w:val="28"/>
        </w:rPr>
      </w:pPr>
    </w:p>
    <w:p w14:paraId="5122D40B" w14:textId="0B8C3AB7" w:rsidR="00074F9E" w:rsidRPr="00217FAD" w:rsidRDefault="00CE4D95" w:rsidP="00217FAD">
      <w:pPr>
        <w:shd w:val="clear" w:color="auto" w:fill="FFFFFF"/>
        <w:spacing w:after="0" w:line="240" w:lineRule="auto"/>
        <w:ind w:firstLine="720"/>
        <w:jc w:val="both"/>
        <w:rPr>
          <w:rFonts w:ascii="Times New Roman" w:hAnsi="Times New Roman" w:cs="Times New Roman"/>
          <w:sz w:val="28"/>
          <w:szCs w:val="28"/>
        </w:rPr>
      </w:pPr>
      <w:r w:rsidRPr="001C5E7E">
        <w:rPr>
          <w:rFonts w:ascii="Calibri" w:eastAsia="Calibri" w:hAnsi="Calibri" w:cs="Times New Roman"/>
          <w:noProof/>
        </w:rPr>
        <w:lastRenderedPageBreak/>
        <w:drawing>
          <wp:inline distT="0" distB="0" distL="0" distR="0" wp14:anchorId="1DB52658" wp14:editId="498CC9B9">
            <wp:extent cx="5604644" cy="2996422"/>
            <wp:effectExtent l="0" t="0" r="0" b="0"/>
            <wp:docPr id="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7">
                      <a:extLst>
                        <a:ext uri="{28A0092B-C50C-407E-A947-70E740481C1C}">
                          <a14:useLocalDpi xmlns:a14="http://schemas.microsoft.com/office/drawing/2010/main" val="0"/>
                        </a:ext>
                      </a:extLst>
                    </a:blip>
                    <a:srcRect l="14003" t="15028" r="15875" b="39622"/>
                    <a:stretch>
                      <a:fillRect/>
                    </a:stretch>
                  </pic:blipFill>
                  <pic:spPr bwMode="auto">
                    <a:xfrm>
                      <a:off x="0" y="0"/>
                      <a:ext cx="5613597" cy="3001209"/>
                    </a:xfrm>
                    <a:prstGeom prst="rect">
                      <a:avLst/>
                    </a:prstGeom>
                    <a:noFill/>
                    <a:ln>
                      <a:noFill/>
                    </a:ln>
                  </pic:spPr>
                </pic:pic>
              </a:graphicData>
            </a:graphic>
          </wp:inline>
        </w:drawing>
      </w:r>
    </w:p>
    <w:p w14:paraId="7DF1FE64" w14:textId="5DC7A111" w:rsidR="00CE4D95" w:rsidRPr="00CE4D95" w:rsidRDefault="00CE4D95" w:rsidP="00423B7D">
      <w:pPr>
        <w:spacing w:after="0" w:line="240" w:lineRule="auto"/>
        <w:ind w:left="708"/>
        <w:jc w:val="right"/>
        <w:rPr>
          <w:rFonts w:ascii="Times New Roman" w:eastAsia="Calibri" w:hAnsi="Times New Roman" w:cs="Times New Roman"/>
          <w:i/>
          <w:iCs/>
          <w:szCs w:val="28"/>
        </w:rPr>
      </w:pPr>
      <w:r w:rsidRPr="00CE4D95">
        <w:rPr>
          <w:rFonts w:ascii="Times New Roman" w:eastAsia="Calibri" w:hAnsi="Times New Roman" w:cs="Times New Roman"/>
          <w:szCs w:val="28"/>
        </w:rPr>
        <w:t xml:space="preserve">Рисунок </w:t>
      </w:r>
      <w:r w:rsidR="00423B7D">
        <w:rPr>
          <w:rFonts w:ascii="Times New Roman" w:eastAsia="Calibri" w:hAnsi="Times New Roman" w:cs="Times New Roman"/>
          <w:szCs w:val="28"/>
        </w:rPr>
        <w:t>3</w:t>
      </w:r>
      <w:r w:rsidRPr="00CE4D95">
        <w:rPr>
          <w:rFonts w:ascii="Times New Roman" w:eastAsia="Calibri" w:hAnsi="Times New Roman" w:cs="Times New Roman"/>
          <w:szCs w:val="28"/>
        </w:rPr>
        <w:t xml:space="preserve"> – МТК на территории России. </w:t>
      </w:r>
      <w:r w:rsidRPr="00CE4D95">
        <w:rPr>
          <w:rFonts w:ascii="Times New Roman" w:eastAsia="Calibri" w:hAnsi="Times New Roman" w:cs="Times New Roman"/>
          <w:i/>
          <w:iCs/>
          <w:szCs w:val="28"/>
        </w:rPr>
        <w:t>Источник:</w:t>
      </w:r>
      <w:r w:rsidRPr="00CE4D95">
        <w:rPr>
          <w:rFonts w:ascii="Times New Roman" w:eastAsia="Calibri" w:hAnsi="Times New Roman" w:cs="Times New Roman"/>
          <w:szCs w:val="28"/>
        </w:rPr>
        <w:t xml:space="preserve"> </w:t>
      </w:r>
      <w:r w:rsidRPr="00CE4D95">
        <w:rPr>
          <w:rFonts w:ascii="Times New Roman" w:eastAsia="Calibri" w:hAnsi="Times New Roman" w:cs="Times New Roman"/>
          <w:i/>
          <w:iCs/>
          <w:szCs w:val="28"/>
        </w:rPr>
        <w:t>Бюллетень РЖД «Развитие международных транспортных коридоров. Логистика и перевозки</w:t>
      </w:r>
      <w:r w:rsidRPr="00CE4D95">
        <w:rPr>
          <w:rFonts w:ascii="Times New Roman" w:eastAsia="Calibri" w:hAnsi="Times New Roman" w:cs="Times New Roman"/>
          <w:szCs w:val="28"/>
        </w:rPr>
        <w:t>»</w:t>
      </w:r>
      <w:r w:rsidRPr="00CE4D95">
        <w:rPr>
          <w:rFonts w:ascii="Times New Roman" w:eastAsia="Calibri" w:hAnsi="Times New Roman" w:cs="Times New Roman"/>
          <w:i/>
          <w:iCs/>
          <w:szCs w:val="28"/>
        </w:rPr>
        <w:t>. Материалы выставки «Транспортная неделя 2020»</w:t>
      </w:r>
      <w:r w:rsidR="00423B7D">
        <w:rPr>
          <w:rFonts w:ascii="Times New Roman" w:eastAsia="Calibri" w:hAnsi="Times New Roman" w:cs="Times New Roman"/>
          <w:i/>
          <w:iCs/>
          <w:szCs w:val="28"/>
        </w:rPr>
        <w:t>.</w:t>
      </w:r>
    </w:p>
    <w:p w14:paraId="365A2EE2" w14:textId="77777777" w:rsidR="00CE4D95" w:rsidRPr="00217FAD" w:rsidRDefault="00CE4D95" w:rsidP="00217FA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14:paraId="35657897" w14:textId="77777777" w:rsidR="00C158C4" w:rsidRPr="003A411D" w:rsidRDefault="003D4E47" w:rsidP="003A411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17FAD">
        <w:rPr>
          <w:rFonts w:ascii="Times New Roman" w:eastAsia="Times New Roman" w:hAnsi="Times New Roman" w:cs="Times New Roman"/>
          <w:color w:val="000000"/>
          <w:sz w:val="28"/>
          <w:szCs w:val="28"/>
          <w:lang w:eastAsia="ru-RU"/>
        </w:rPr>
        <w:t>Необходимы комплексные действия в данной сфере и разработка на основе долгосрочной стратегии экономического развития СНГ механизма экономического сотрудничества государств – участников СНГ с выделением современных приоритетов и ориентиров, направленных на содействие развитию национальных</w:t>
      </w:r>
      <w:r w:rsidRPr="003D4E47">
        <w:rPr>
          <w:rFonts w:ascii="Times New Roman" w:eastAsia="Times New Roman" w:hAnsi="Times New Roman" w:cs="Times New Roman"/>
          <w:color w:val="000000"/>
          <w:sz w:val="28"/>
          <w:szCs w:val="28"/>
          <w:lang w:eastAsia="ru-RU"/>
        </w:rPr>
        <w:t xml:space="preserve"> экономик, тесное сотрудничество во взаимовыгодных сферах экономики, создание принципиально новой инвестиционной и технической базы производства, обеспечение прогрессивных структурных преобразований в экономике, усиление научно-технического потенциала государств – участников СНГ.</w:t>
      </w:r>
      <w:r w:rsidR="001F1007">
        <w:rPr>
          <w:rFonts w:ascii="Times New Roman" w:eastAsia="Times New Roman" w:hAnsi="Times New Roman" w:cs="Times New Roman"/>
          <w:color w:val="000000"/>
          <w:sz w:val="28"/>
          <w:szCs w:val="28"/>
          <w:lang w:eastAsia="ru-RU"/>
        </w:rPr>
        <w:t xml:space="preserve"> </w:t>
      </w:r>
    </w:p>
    <w:p w14:paraId="18E5CE4A" w14:textId="50429240" w:rsidR="00C158C4" w:rsidRPr="003A411D" w:rsidRDefault="00746AE3" w:rsidP="003A411D">
      <w:pPr>
        <w:shd w:val="clear" w:color="auto" w:fill="FFFFFF"/>
        <w:spacing w:after="0" w:line="240" w:lineRule="auto"/>
        <w:ind w:firstLine="725"/>
        <w:jc w:val="both"/>
        <w:rPr>
          <w:rFonts w:ascii="Times New Roman" w:eastAsia="Times New Roman" w:hAnsi="Times New Roman" w:cs="Times New Roman"/>
          <w:color w:val="000000"/>
          <w:sz w:val="28"/>
          <w:szCs w:val="28"/>
          <w:lang w:eastAsia="ru-RU"/>
        </w:rPr>
      </w:pPr>
      <w:r w:rsidRPr="003A411D">
        <w:rPr>
          <w:rFonts w:ascii="Times New Roman" w:eastAsia="Times New Roman" w:hAnsi="Times New Roman" w:cs="Times New Roman"/>
          <w:sz w:val="28"/>
          <w:szCs w:val="28"/>
        </w:rPr>
        <w:t xml:space="preserve">Решение этих и других задач формирования постиндустриальной модели экономики стран СНГ предполагает дальнейшее развитие сотрудничество </w:t>
      </w:r>
      <w:r w:rsidR="003A411D" w:rsidRPr="003A411D">
        <w:rPr>
          <w:rFonts w:ascii="Times New Roman" w:eastAsia="Times New Roman" w:hAnsi="Times New Roman" w:cs="Times New Roman"/>
          <w:sz w:val="28"/>
          <w:szCs w:val="28"/>
        </w:rPr>
        <w:t xml:space="preserve">стран </w:t>
      </w:r>
      <w:r w:rsidRPr="003A411D">
        <w:rPr>
          <w:rFonts w:ascii="Times New Roman" w:eastAsia="Times New Roman" w:hAnsi="Times New Roman" w:cs="Times New Roman"/>
          <w:sz w:val="28"/>
          <w:szCs w:val="28"/>
        </w:rPr>
        <w:t xml:space="preserve">СНГ, прежде всего, в области промышленности и энергетики на основе </w:t>
      </w:r>
      <w:r w:rsidR="00E4405A" w:rsidRPr="003A411D">
        <w:rPr>
          <w:rFonts w:ascii="Times New Roman" w:eastAsia="Times New Roman" w:hAnsi="Times New Roman" w:cs="Times New Roman"/>
          <w:sz w:val="28"/>
          <w:szCs w:val="28"/>
        </w:rPr>
        <w:t>в условиях парадигмы глобальных цепочек добавленной стоимости</w:t>
      </w:r>
      <w:r w:rsidRPr="003A411D">
        <w:rPr>
          <w:rFonts w:ascii="Times New Roman" w:eastAsia="Times New Roman" w:hAnsi="Times New Roman" w:cs="Times New Roman"/>
          <w:sz w:val="28"/>
          <w:szCs w:val="28"/>
        </w:rPr>
        <w:t>.</w:t>
      </w:r>
      <w:r w:rsidR="00E4405A" w:rsidRPr="003A411D">
        <w:rPr>
          <w:rFonts w:ascii="Times New Roman" w:eastAsia="Times New Roman" w:hAnsi="Times New Roman" w:cs="Times New Roman"/>
          <w:sz w:val="28"/>
          <w:szCs w:val="28"/>
        </w:rPr>
        <w:t xml:space="preserve"> </w:t>
      </w:r>
      <w:r w:rsidRPr="003A411D">
        <w:rPr>
          <w:rFonts w:ascii="Times New Roman" w:eastAsia="Times New Roman" w:hAnsi="Times New Roman" w:cs="Times New Roman"/>
          <w:sz w:val="28"/>
          <w:szCs w:val="28"/>
        </w:rPr>
        <w:t>Развивались кооперационные связи в области машиностроения, созданы совместные предприятия и сборочные производства, организованы сервисные центры по ремонту и техническому обслуживанию автомобилей, инженерной и сельскохозяйственной техники</w:t>
      </w:r>
      <w:r w:rsidR="00E4405A" w:rsidRPr="003A411D">
        <w:rPr>
          <w:rFonts w:ascii="Times New Roman" w:eastAsia="Times New Roman" w:hAnsi="Times New Roman" w:cs="Times New Roman"/>
          <w:sz w:val="28"/>
          <w:szCs w:val="28"/>
        </w:rPr>
        <w:t>. В настоящее время на территориях</w:t>
      </w:r>
      <w:r w:rsidR="003A411D" w:rsidRPr="003A411D">
        <w:rPr>
          <w:rFonts w:ascii="Times New Roman" w:eastAsia="Times New Roman" w:hAnsi="Times New Roman" w:cs="Times New Roman"/>
          <w:sz w:val="28"/>
          <w:szCs w:val="28"/>
        </w:rPr>
        <w:t xml:space="preserve"> стран</w:t>
      </w:r>
      <w:r w:rsidR="00E4405A" w:rsidRPr="003A411D">
        <w:rPr>
          <w:rFonts w:ascii="Times New Roman" w:eastAsia="Times New Roman" w:hAnsi="Times New Roman" w:cs="Times New Roman"/>
          <w:sz w:val="28"/>
          <w:szCs w:val="28"/>
        </w:rPr>
        <w:t xml:space="preserve"> СНГ функционируют 150 сборочных производств.</w:t>
      </w:r>
    </w:p>
    <w:p w14:paraId="53433640" w14:textId="287B6F22" w:rsidR="0059799E" w:rsidRPr="003A411D" w:rsidRDefault="0059799E" w:rsidP="003A411D">
      <w:pPr>
        <w:shd w:val="clear" w:color="auto" w:fill="FFFFFF"/>
        <w:spacing w:after="0" w:line="240" w:lineRule="auto"/>
        <w:ind w:firstLine="725"/>
        <w:jc w:val="both"/>
        <w:rPr>
          <w:rFonts w:ascii="Times New Roman" w:eastAsia="Times New Roman" w:hAnsi="Times New Roman" w:cs="Times New Roman"/>
          <w:sz w:val="28"/>
          <w:szCs w:val="28"/>
        </w:rPr>
      </w:pPr>
      <w:r w:rsidRPr="003A411D">
        <w:rPr>
          <w:rFonts w:ascii="Times New Roman" w:eastAsia="Times New Roman" w:hAnsi="Times New Roman" w:cs="Times New Roman"/>
          <w:sz w:val="28"/>
          <w:szCs w:val="28"/>
        </w:rPr>
        <w:t xml:space="preserve">В большинстве государств СНГ </w:t>
      </w:r>
      <w:r w:rsidR="003A411D" w:rsidRPr="003A411D">
        <w:rPr>
          <w:rFonts w:ascii="Times New Roman" w:eastAsia="Times New Roman" w:hAnsi="Times New Roman" w:cs="Times New Roman"/>
          <w:sz w:val="28"/>
          <w:szCs w:val="28"/>
        </w:rPr>
        <w:t xml:space="preserve">выросло </w:t>
      </w:r>
      <w:r w:rsidRPr="003A411D">
        <w:rPr>
          <w:rFonts w:ascii="Times New Roman" w:eastAsia="Times New Roman" w:hAnsi="Times New Roman" w:cs="Times New Roman"/>
          <w:sz w:val="28"/>
          <w:szCs w:val="28"/>
        </w:rPr>
        <w:t>производство электроэнергии. Позитивное влияние на энергосистемы государств СНГ оказывает также расширение интеграционных связей с энергосистемами сопредельных государств Европы и Азии. В государствах СНГ приняты программы развития энергетического сектора, которые направлены на ввод в эксплуатацию высокоэффективных генерирующих мощностей, развитие систем электропередачи, модернизацию и техническое перевооружение электроэнергетической отрасли. Большое внимание уделяется развитию гидроэнергетики, в том числе малой.</w:t>
      </w:r>
    </w:p>
    <w:p w14:paraId="6D4A00A9" w14:textId="10F63702" w:rsidR="00746AE3" w:rsidRPr="003A411D" w:rsidRDefault="00746AE3" w:rsidP="003A411D">
      <w:pPr>
        <w:shd w:val="clear" w:color="auto" w:fill="FFFFFF"/>
        <w:spacing w:after="0" w:line="240" w:lineRule="auto"/>
        <w:ind w:firstLine="725"/>
        <w:jc w:val="both"/>
        <w:rPr>
          <w:rFonts w:ascii="Times New Roman" w:hAnsi="Times New Roman" w:cs="Times New Roman"/>
        </w:rPr>
      </w:pPr>
      <w:r w:rsidRPr="003A411D">
        <w:rPr>
          <w:rFonts w:ascii="Times New Roman" w:eastAsia="Times New Roman" w:hAnsi="Times New Roman" w:cs="Times New Roman"/>
          <w:sz w:val="28"/>
          <w:szCs w:val="28"/>
        </w:rPr>
        <w:lastRenderedPageBreak/>
        <w:t xml:space="preserve">Одним из ключевых инструментов оптимизации топливно-энергетического баланса является использование мирной атомной энергии. В этих целях 31 мая 2013 года были подписаны и реализуются Соглашение о координации межгосударственных отношений </w:t>
      </w:r>
      <w:r w:rsidR="003A411D" w:rsidRPr="003A411D">
        <w:rPr>
          <w:rFonts w:ascii="Times New Roman" w:eastAsia="Times New Roman" w:hAnsi="Times New Roman" w:cs="Times New Roman"/>
          <w:sz w:val="28"/>
          <w:szCs w:val="28"/>
        </w:rPr>
        <w:t xml:space="preserve">стран </w:t>
      </w:r>
      <w:r w:rsidRPr="003A411D">
        <w:rPr>
          <w:rFonts w:ascii="Times New Roman" w:eastAsia="Times New Roman" w:hAnsi="Times New Roman" w:cs="Times New Roman"/>
          <w:sz w:val="28"/>
          <w:szCs w:val="28"/>
        </w:rPr>
        <w:t>СНГ в области использования атомной энергии в мирных целях и Протокол о внесении изменений в Соглашение об основных принципах сотрудничества в области мирного использования атомной энергии.</w:t>
      </w:r>
    </w:p>
    <w:p w14:paraId="44AC29D4" w14:textId="50DEAE76" w:rsidR="0059799E" w:rsidRPr="003A411D" w:rsidRDefault="0059799E" w:rsidP="00EE527E">
      <w:pPr>
        <w:shd w:val="clear" w:color="auto" w:fill="FFFFFF"/>
        <w:spacing w:after="120" w:line="240" w:lineRule="auto"/>
        <w:ind w:firstLine="710"/>
        <w:jc w:val="both"/>
        <w:rPr>
          <w:rFonts w:ascii="Times New Roman" w:hAnsi="Times New Roman" w:cs="Times New Roman"/>
        </w:rPr>
      </w:pPr>
      <w:r w:rsidRPr="003A411D">
        <w:rPr>
          <w:rFonts w:ascii="Times New Roman" w:eastAsia="Times New Roman" w:hAnsi="Times New Roman" w:cs="Times New Roman"/>
          <w:sz w:val="28"/>
          <w:szCs w:val="28"/>
        </w:rPr>
        <w:t>В настоящее время 7 из 11 энергосистем государств СНГ осуществляют синхронную параллельную работу. Определен порядок предоставления резервов мощности и взаимопомощи в нештатных ситуациях в энергосистемах, заключены договоры и соглашения по обеспечению их параллельной работы. Энергосистемы работают по взаимосогласованным режимам с использованием системной и режимной автоматики, предотвращающей или ограничивающей негативные последствия нештатных ситуаций. Эти меры являются надежным стимулом развития экономики государств СНГ.</w:t>
      </w:r>
    </w:p>
    <w:p w14:paraId="596A4816" w14:textId="4189B3E7" w:rsidR="003D4E47" w:rsidRPr="003D4E47" w:rsidRDefault="00B00093" w:rsidP="00EE527E">
      <w:pPr>
        <w:shd w:val="clear" w:color="auto" w:fill="FFFFFF"/>
        <w:spacing w:after="120" w:line="340" w:lineRule="atLeast"/>
        <w:ind w:firstLine="708"/>
        <w:jc w:val="both"/>
        <w:rPr>
          <w:rFonts w:ascii="Times New Roman" w:eastAsia="Times New Roman" w:hAnsi="Times New Roman" w:cs="Times New Roman"/>
          <w:color w:val="000000"/>
          <w:sz w:val="28"/>
          <w:szCs w:val="28"/>
          <w:lang w:eastAsia="ru-RU"/>
        </w:rPr>
      </w:pPr>
      <w:r w:rsidRPr="00B00093">
        <w:rPr>
          <w:rFonts w:ascii="Times New Roman" w:hAnsi="Times New Roman" w:cs="Times New Roman"/>
          <w:i/>
          <w:iCs/>
          <w:sz w:val="28"/>
          <w:szCs w:val="28"/>
        </w:rPr>
        <w:t xml:space="preserve">Вместо заключения. </w:t>
      </w:r>
      <w:r w:rsidRPr="00B00093">
        <w:rPr>
          <w:rFonts w:ascii="Times New Roman" w:hAnsi="Times New Roman" w:cs="Times New Roman"/>
          <w:sz w:val="28"/>
          <w:szCs w:val="28"/>
        </w:rPr>
        <w:t xml:space="preserve">Стратегия пространственного развития стран СНГ </w:t>
      </w:r>
      <w:r>
        <w:rPr>
          <w:rFonts w:ascii="Times New Roman" w:hAnsi="Times New Roman" w:cs="Times New Roman"/>
          <w:sz w:val="28"/>
          <w:szCs w:val="28"/>
        </w:rPr>
        <w:t>исключительно многофакторная проблема, затрагивающая весь спектр отраслевых особенностей национальных экономик</w:t>
      </w:r>
      <w:r w:rsidRPr="00B00093">
        <w:rPr>
          <w:rFonts w:ascii="Times New Roman" w:hAnsi="Times New Roman" w:cs="Times New Roman"/>
          <w:sz w:val="28"/>
          <w:szCs w:val="28"/>
        </w:rPr>
        <w:t>.</w:t>
      </w:r>
      <w:r>
        <w:rPr>
          <w:rFonts w:ascii="Times New Roman" w:hAnsi="Times New Roman" w:cs="Times New Roman"/>
          <w:sz w:val="28"/>
          <w:szCs w:val="28"/>
        </w:rPr>
        <w:t xml:space="preserve"> Анализ данного направления экономической интеграции позволяет утверждать, что тридцатилетний опыт новейшей истории </w:t>
      </w:r>
      <w:r w:rsidR="00EE527E">
        <w:rPr>
          <w:rFonts w:ascii="Times New Roman" w:hAnsi="Times New Roman" w:cs="Times New Roman"/>
          <w:sz w:val="28"/>
          <w:szCs w:val="28"/>
        </w:rPr>
        <w:t xml:space="preserve">стран СНГ сформировал предпочтения экономической политики по </w:t>
      </w:r>
      <w:r w:rsidR="003D4E47" w:rsidRPr="003D4E47">
        <w:rPr>
          <w:rFonts w:ascii="Times New Roman" w:eastAsia="Times New Roman" w:hAnsi="Times New Roman" w:cs="Times New Roman"/>
          <w:color w:val="000000"/>
          <w:sz w:val="28"/>
          <w:szCs w:val="28"/>
          <w:lang w:eastAsia="ru-RU"/>
        </w:rPr>
        <w:t>следующим приоритетным направлениям:</w:t>
      </w:r>
    </w:p>
    <w:p w14:paraId="5D5C66EE"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обеспечение развития и функционирования зоны свободной торговли;</w:t>
      </w:r>
    </w:p>
    <w:p w14:paraId="3CE5AABA"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содействие углублению взаимодействия разноуровневых интеграционных структур, созданных на пространстве СНГ;</w:t>
      </w:r>
    </w:p>
    <w:p w14:paraId="51D37B7C"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либерализация условий и дальнейшее развитие взаимной торговли, сокращение действующих ограничений и изъятий из режима свободной торговли, в том числе касающихся импорта сырья и экспорта готовой продукции, в целях обеспечения свободного доступа товаров и услуг национальных производителей на рынки государств – участников СНГ;</w:t>
      </w:r>
    </w:p>
    <w:p w14:paraId="39351CB0" w14:textId="3D26899B"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развитие взаимодействия в области транспорта, в том числе формирование сети мультимодальных транспортных коридоров на пространстве СНГ и их интеграция в международные транспортно-логистические цепи; развитие рынка транспортных услуг и повышение их качества; гармонизация законодательства государств – участников СНГ в</w:t>
      </w:r>
      <w:r w:rsidR="001F1007" w:rsidRPr="00EE527E">
        <w:rPr>
          <w:rFonts w:ascii="Times New Roman" w:eastAsia="Times New Roman" w:hAnsi="Times New Roman"/>
          <w:color w:val="000000"/>
          <w:sz w:val="24"/>
          <w:szCs w:val="24"/>
          <w:lang w:eastAsia="ru-RU"/>
        </w:rPr>
        <w:t xml:space="preserve"> </w:t>
      </w:r>
      <w:r w:rsidRPr="00EE527E">
        <w:rPr>
          <w:rFonts w:ascii="Times New Roman" w:eastAsia="Times New Roman" w:hAnsi="Times New Roman"/>
          <w:color w:val="000000"/>
          <w:sz w:val="24"/>
          <w:szCs w:val="24"/>
          <w:lang w:eastAsia="ru-RU"/>
        </w:rPr>
        <w:t>области транспорта с учетом принципов и норм международного права; повышение эффективности тарифной политики и устранение негативного влияния фискально-административных барьеров при осуществлении международных перевозок; разработка и внедрение передовых транспортных технологий, в том числе стимулирование использования современных эффективных видов топлива на транспорте и создания необходимой инфраструктуры; внедрение и развитие цифровизации на транспорте; обеспечение транспортной безопасности; повышение роли транспортного образования и научно-технического обеспечения транспортного комплекса; гармонизация национальных систем организации воздушного движения государств – участников СНГ в соответствии с</w:t>
      </w:r>
      <w:r w:rsidR="001F1007" w:rsidRPr="00EE527E">
        <w:rPr>
          <w:rFonts w:ascii="Times New Roman" w:eastAsia="Times New Roman" w:hAnsi="Times New Roman"/>
          <w:color w:val="000000"/>
          <w:sz w:val="24"/>
          <w:szCs w:val="24"/>
          <w:lang w:eastAsia="ru-RU"/>
        </w:rPr>
        <w:t xml:space="preserve"> международными </w:t>
      </w:r>
      <w:r w:rsidRPr="00EE527E">
        <w:rPr>
          <w:rFonts w:ascii="Times New Roman" w:eastAsia="Times New Roman" w:hAnsi="Times New Roman"/>
          <w:color w:val="000000"/>
          <w:sz w:val="24"/>
          <w:szCs w:val="24"/>
          <w:lang w:eastAsia="ru-RU"/>
        </w:rPr>
        <w:t>стандартами и рекомендуемой практикой</w:t>
      </w:r>
      <w:r w:rsidR="00EE527E">
        <w:rPr>
          <w:rFonts w:ascii="Times New Roman" w:eastAsia="Times New Roman" w:hAnsi="Times New Roman"/>
          <w:color w:val="000000"/>
          <w:sz w:val="24"/>
          <w:szCs w:val="24"/>
          <w:lang w:eastAsia="ru-RU"/>
        </w:rPr>
        <w:t>;</w:t>
      </w:r>
    </w:p>
    <w:p w14:paraId="459A6135"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разработка и реализация кооперационных проектов в таких сферах, как сельскохозяйственное производство, легкая промышленность, производство строительных материалов, ювелирная промышленность, и в других отраслях;</w:t>
      </w:r>
    </w:p>
    <w:p w14:paraId="4E8FFCDA"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lastRenderedPageBreak/>
        <w:t>углубление сотрудничества в области энергетики в целях повышения надежности энергоснабжения и оптимизации использования топливно-энергетических ресурсов, развитие взаимодействия в области добычи, транспортировки и транзита углеводородов, а также инновационного развития энергетики и разработки передовых энергетических технологий;</w:t>
      </w:r>
    </w:p>
    <w:p w14:paraId="04E425CB"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развитие общих рынков отдельных видов продукции, в первую очередь сельскохозяйственной продукции;</w:t>
      </w:r>
    </w:p>
    <w:p w14:paraId="3F8A941E"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развитие производственных кооперационных связей между предприятиями и технологически взаимосвязанными производствами, разработка межгосударственных программ по техническому перевооружению, инновационным технологиям, взаимодействие на передовых направлениях научно-технического сотрудничества, в том числе путем создания производственно-технологических и сбытовых альянсов между предприятиями государств – участников СНГ;</w:t>
      </w:r>
    </w:p>
    <w:p w14:paraId="426125A7"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развитие и укрепление полномасштабной инвестиционной и научной кооперации, принятие совместных мер по разработке и ускоренному внедрению новых технологических укладов, в том числе по коммерциализации результатов научной и (или) научно-технической деятельности;</w:t>
      </w:r>
    </w:p>
    <w:p w14:paraId="23EE60F2"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разработка и реализация крупных совместных инвестиционных проектов, в первую очередь в области транспорта, энергетики и телекоммуникаций, оказывающих определяющее воздействие на развитие экономик государств – участников СНГ;</w:t>
      </w:r>
    </w:p>
    <w:p w14:paraId="0B09DF43"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развитие совместной деятельности государств – участников СНГ в области исследования и использования космического пространства в мирных целях на основе действующей международно-правовой базы;</w:t>
      </w:r>
    </w:p>
    <w:p w14:paraId="14C6BB6C"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развитие межгосударственных платежно-расчетных отношений;</w:t>
      </w:r>
    </w:p>
    <w:p w14:paraId="2710ECE9"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совместное создание конкурентоспособных импортозамещающих производств на основе региональных цепочек добавленной стоимости;</w:t>
      </w:r>
    </w:p>
    <w:p w14:paraId="4F5D75D8"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содействие участию заинтересованных государств – участников СНГ в реализации масштабных международных экономических проектов путем изучения международного опыта и использования лучших практик;</w:t>
      </w:r>
    </w:p>
    <w:p w14:paraId="4F7EB915"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углубление сотрудничества по основным направлениям развития цифровой экономики в целях формирования благоприятной нормативной среды для внедрения сквозных информационных технологий, развития цифровых навыков, построения интегрированной цифровой инфраструктуры и обеспечения защищенности общих цифровых процессов;</w:t>
      </w:r>
    </w:p>
    <w:p w14:paraId="4B8F3DC2"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стимулирование экономического роста за счет либерализации взаимного доступа на рынки государственных закупок заинтересованных государств – участников СНГ;</w:t>
      </w:r>
    </w:p>
    <w:p w14:paraId="5141213A" w14:textId="77777777" w:rsidR="003D4E47" w:rsidRPr="00EE527E" w:rsidRDefault="003D4E47" w:rsidP="00EE527E">
      <w:pPr>
        <w:pStyle w:val="a8"/>
        <w:numPr>
          <w:ilvl w:val="0"/>
          <w:numId w:val="7"/>
        </w:numPr>
        <w:shd w:val="clear" w:color="auto" w:fill="FFFFFF"/>
        <w:spacing w:after="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проведение консультаций государств – участников СНГ в случае применения третьими странами экономических ограничений против одного или нескольких государств – участников СНГ;</w:t>
      </w:r>
    </w:p>
    <w:p w14:paraId="4AA4A189" w14:textId="77777777" w:rsidR="003D4E47" w:rsidRPr="00EE527E" w:rsidRDefault="003D4E47" w:rsidP="00EE527E">
      <w:pPr>
        <w:pStyle w:val="a8"/>
        <w:numPr>
          <w:ilvl w:val="0"/>
          <w:numId w:val="7"/>
        </w:numPr>
        <w:shd w:val="clear" w:color="auto" w:fill="FFFFFF"/>
        <w:spacing w:after="120" w:line="240" w:lineRule="auto"/>
        <w:jc w:val="both"/>
        <w:rPr>
          <w:rFonts w:ascii="Times New Roman" w:eastAsia="Times New Roman" w:hAnsi="Times New Roman"/>
          <w:color w:val="000000"/>
          <w:sz w:val="24"/>
          <w:szCs w:val="24"/>
          <w:lang w:eastAsia="ru-RU"/>
        </w:rPr>
      </w:pPr>
      <w:r w:rsidRPr="00EE527E">
        <w:rPr>
          <w:rFonts w:ascii="Times New Roman" w:eastAsia="Times New Roman" w:hAnsi="Times New Roman"/>
          <w:color w:val="000000"/>
          <w:sz w:val="24"/>
          <w:szCs w:val="24"/>
          <w:lang w:eastAsia="ru-RU"/>
        </w:rPr>
        <w:t>проведение и постоянное совершенствование согласованной политики в области технического регулирования, стандартизации, метрологии, оценки соответствия и аккредитации как основных инструментов обеспечения выпуска безопасной, качественной и конкурентоспособной продукции (услуг) в государствах – участниках СНГ.</w:t>
      </w:r>
    </w:p>
    <w:p w14:paraId="01089F39" w14:textId="2A56ACC0" w:rsidR="00DA500B" w:rsidRPr="00EE527E" w:rsidRDefault="00EE527E" w:rsidP="00EE527E">
      <w:pPr>
        <w:spacing w:after="120"/>
        <w:ind w:left="360" w:firstLine="348"/>
        <w:jc w:val="both"/>
        <w:rPr>
          <w:rFonts w:ascii="Times New Roman" w:eastAsia="Times New Roman" w:hAnsi="Times New Roman" w:cs="Times New Roman"/>
          <w:color w:val="000000"/>
          <w:sz w:val="28"/>
          <w:szCs w:val="28"/>
          <w:lang w:eastAsia="ru-RU"/>
        </w:rPr>
      </w:pPr>
      <w:r w:rsidRPr="00EE527E">
        <w:rPr>
          <w:rFonts w:ascii="Times New Roman" w:hAnsi="Times New Roman" w:cs="Times New Roman"/>
          <w:sz w:val="28"/>
          <w:szCs w:val="28"/>
        </w:rPr>
        <w:t xml:space="preserve">Особая роль в этом процессе принадлежит России. Министр иностранных дел С.В. </w:t>
      </w:r>
      <w:r w:rsidR="00DA500B" w:rsidRPr="00EE527E">
        <w:rPr>
          <w:rFonts w:ascii="Times New Roman" w:eastAsia="Times New Roman" w:hAnsi="Times New Roman" w:cs="Times New Roman"/>
          <w:color w:val="000000"/>
          <w:sz w:val="28"/>
          <w:szCs w:val="28"/>
          <w:lang w:eastAsia="ru-RU"/>
        </w:rPr>
        <w:t>Лавров</w:t>
      </w:r>
      <w:r w:rsidRPr="00EE527E">
        <w:rPr>
          <w:rFonts w:ascii="Times New Roman" w:eastAsia="Times New Roman" w:hAnsi="Times New Roman" w:cs="Times New Roman"/>
          <w:color w:val="000000"/>
          <w:sz w:val="28"/>
          <w:szCs w:val="28"/>
          <w:lang w:eastAsia="ru-RU"/>
        </w:rPr>
        <w:t xml:space="preserve"> так оценил роль России в этом процессе: «</w:t>
      </w:r>
      <w:r w:rsidR="00DA500B" w:rsidRPr="00EE527E">
        <w:rPr>
          <w:rFonts w:ascii="Times New Roman" w:eastAsia="Times New Roman" w:hAnsi="Times New Roman" w:cs="Times New Roman"/>
          <w:color w:val="000000"/>
          <w:sz w:val="28"/>
          <w:szCs w:val="28"/>
          <w:lang w:eastAsia="ru-RU"/>
        </w:rPr>
        <w:t>Наша сила в том,</w:t>
      </w:r>
      <w:r w:rsidRPr="00EE527E">
        <w:rPr>
          <w:rFonts w:ascii="Times New Roman" w:eastAsia="Times New Roman" w:hAnsi="Times New Roman" w:cs="Times New Roman"/>
          <w:color w:val="000000"/>
          <w:sz w:val="28"/>
          <w:szCs w:val="28"/>
          <w:lang w:eastAsia="ru-RU"/>
        </w:rPr>
        <w:t xml:space="preserve"> </w:t>
      </w:r>
      <w:r w:rsidR="00DA500B" w:rsidRPr="00EE527E">
        <w:rPr>
          <w:rFonts w:ascii="Times New Roman" w:eastAsia="Times New Roman" w:hAnsi="Times New Roman" w:cs="Times New Roman"/>
          <w:color w:val="000000"/>
          <w:sz w:val="28"/>
          <w:szCs w:val="28"/>
          <w:lang w:eastAsia="ru-RU"/>
        </w:rPr>
        <w:t>что</w:t>
      </w:r>
      <w:r w:rsidR="00006301">
        <w:rPr>
          <w:rFonts w:ascii="Times New Roman" w:eastAsia="Times New Roman" w:hAnsi="Times New Roman" w:cs="Times New Roman"/>
          <w:color w:val="000000"/>
          <w:sz w:val="28"/>
          <w:szCs w:val="28"/>
          <w:lang w:eastAsia="ru-RU"/>
        </w:rPr>
        <w:t xml:space="preserve"> </w:t>
      </w:r>
      <w:r w:rsidR="00DA500B" w:rsidRPr="00EE527E">
        <w:rPr>
          <w:rFonts w:ascii="Times New Roman" w:eastAsia="Times New Roman" w:hAnsi="Times New Roman" w:cs="Times New Roman"/>
          <w:color w:val="000000"/>
          <w:sz w:val="28"/>
          <w:szCs w:val="28"/>
          <w:lang w:eastAsia="ru-RU"/>
        </w:rPr>
        <w:t>Россия —</w:t>
      </w:r>
      <w:r w:rsidRPr="00EE527E">
        <w:rPr>
          <w:rFonts w:ascii="Times New Roman" w:eastAsia="Times New Roman" w:hAnsi="Times New Roman" w:cs="Times New Roman"/>
          <w:color w:val="000000"/>
          <w:sz w:val="28"/>
          <w:szCs w:val="28"/>
          <w:lang w:eastAsia="ru-RU"/>
        </w:rPr>
        <w:t xml:space="preserve"> </w:t>
      </w:r>
      <w:r w:rsidR="00DA500B" w:rsidRPr="00EE527E">
        <w:rPr>
          <w:rFonts w:ascii="Times New Roman" w:eastAsia="Times New Roman" w:hAnsi="Times New Roman" w:cs="Times New Roman"/>
          <w:color w:val="000000"/>
          <w:sz w:val="28"/>
          <w:szCs w:val="28"/>
          <w:lang w:eastAsia="ru-RU"/>
        </w:rPr>
        <w:t>постоянный член Совета Безопасности ООН, имеющая уникальное геостратегическое положение, обладающая значительным военно-политическим, экономическим, культурным потенциалом, —</w:t>
      </w:r>
      <w:r w:rsidRPr="00EE527E">
        <w:rPr>
          <w:rFonts w:ascii="Times New Roman" w:eastAsia="Times New Roman" w:hAnsi="Times New Roman" w:cs="Times New Roman"/>
          <w:color w:val="000000"/>
          <w:sz w:val="28"/>
          <w:szCs w:val="28"/>
          <w:lang w:eastAsia="ru-RU"/>
        </w:rPr>
        <w:t xml:space="preserve"> </w:t>
      </w:r>
      <w:r w:rsidR="00DA500B" w:rsidRPr="00EE527E">
        <w:rPr>
          <w:rFonts w:ascii="Times New Roman" w:eastAsia="Times New Roman" w:hAnsi="Times New Roman" w:cs="Times New Roman"/>
          <w:color w:val="000000"/>
          <w:sz w:val="28"/>
          <w:szCs w:val="28"/>
          <w:lang w:eastAsia="ru-RU"/>
        </w:rPr>
        <w:t xml:space="preserve">проводит миролюбивый, предсказуемый внешнеполитический курс. Мы </w:t>
      </w:r>
      <w:r w:rsidR="00DA500B" w:rsidRPr="00EE527E">
        <w:rPr>
          <w:rFonts w:ascii="Times New Roman" w:eastAsia="Times New Roman" w:hAnsi="Times New Roman" w:cs="Times New Roman"/>
          <w:color w:val="000000"/>
          <w:sz w:val="28"/>
          <w:szCs w:val="28"/>
          <w:lang w:eastAsia="ru-RU"/>
        </w:rPr>
        <w:lastRenderedPageBreak/>
        <w:t xml:space="preserve">остаемся неизменно открытыми к совместной </w:t>
      </w:r>
      <w:proofErr w:type="spellStart"/>
      <w:r w:rsidR="00DA500B" w:rsidRPr="00EE527E">
        <w:rPr>
          <w:rFonts w:ascii="Times New Roman" w:eastAsia="Times New Roman" w:hAnsi="Times New Roman" w:cs="Times New Roman"/>
          <w:color w:val="000000"/>
          <w:sz w:val="28"/>
          <w:szCs w:val="28"/>
          <w:lang w:eastAsia="ru-RU"/>
        </w:rPr>
        <w:t>взаимоуважительной</w:t>
      </w:r>
      <w:proofErr w:type="spellEnd"/>
      <w:r w:rsidR="00DA500B" w:rsidRPr="00EE527E">
        <w:rPr>
          <w:rFonts w:ascii="Times New Roman" w:eastAsia="Times New Roman" w:hAnsi="Times New Roman" w:cs="Times New Roman"/>
          <w:color w:val="000000"/>
          <w:sz w:val="28"/>
          <w:szCs w:val="28"/>
          <w:lang w:eastAsia="ru-RU"/>
        </w:rPr>
        <w:t xml:space="preserve"> работе со всеми, кто демонстрирует встречную готовность. Ключевая задача отечественной дипломатии —</w:t>
      </w:r>
      <w:r w:rsidRPr="00EE527E">
        <w:rPr>
          <w:rFonts w:ascii="Times New Roman" w:eastAsia="Times New Roman" w:hAnsi="Times New Roman" w:cs="Times New Roman"/>
          <w:color w:val="000000"/>
          <w:sz w:val="28"/>
          <w:szCs w:val="28"/>
          <w:lang w:eastAsia="ru-RU"/>
        </w:rPr>
        <w:t xml:space="preserve"> </w:t>
      </w:r>
      <w:r w:rsidR="00DA500B" w:rsidRPr="00EE527E">
        <w:rPr>
          <w:rFonts w:ascii="Times New Roman" w:eastAsia="Times New Roman" w:hAnsi="Times New Roman" w:cs="Times New Roman"/>
          <w:color w:val="000000"/>
          <w:sz w:val="28"/>
          <w:szCs w:val="28"/>
          <w:lang w:eastAsia="ru-RU"/>
        </w:rPr>
        <w:t>создание благоприятных внешних предпосылок для устойчивого внутреннего развития страны, что предполагает наращивание разнопланового международного сотрудничества, формирование пояса добрососедства —</w:t>
      </w:r>
      <w:r w:rsidRPr="00EE527E">
        <w:rPr>
          <w:rFonts w:ascii="Times New Roman" w:eastAsia="Times New Roman" w:hAnsi="Times New Roman" w:cs="Times New Roman"/>
          <w:color w:val="000000"/>
          <w:sz w:val="28"/>
          <w:szCs w:val="28"/>
          <w:lang w:eastAsia="ru-RU"/>
        </w:rPr>
        <w:t xml:space="preserve"> </w:t>
      </w:r>
      <w:r w:rsidR="00DA500B" w:rsidRPr="00EE527E">
        <w:rPr>
          <w:rFonts w:ascii="Times New Roman" w:eastAsia="Times New Roman" w:hAnsi="Times New Roman" w:cs="Times New Roman"/>
          <w:color w:val="000000"/>
          <w:sz w:val="28"/>
          <w:szCs w:val="28"/>
          <w:lang w:eastAsia="ru-RU"/>
        </w:rPr>
        <w:t>в широком понимании этого термина</w:t>
      </w:r>
      <w:r w:rsidRPr="00EE527E">
        <w:rPr>
          <w:rFonts w:ascii="Times New Roman" w:eastAsia="Times New Roman" w:hAnsi="Times New Roman" w:cs="Times New Roman"/>
          <w:color w:val="000000"/>
          <w:sz w:val="28"/>
          <w:szCs w:val="28"/>
          <w:lang w:eastAsia="ru-RU"/>
        </w:rPr>
        <w:t>»</w:t>
      </w:r>
      <w:r w:rsidR="00D525EB" w:rsidRPr="00D525EB">
        <w:rPr>
          <w:rFonts w:ascii="Times New Roman" w:hAnsi="Times New Roman" w:cs="Times New Roman"/>
          <w:color w:val="000000"/>
          <w:sz w:val="28"/>
          <w:szCs w:val="28"/>
          <w:shd w:val="clear" w:color="auto" w:fill="FFFFFF"/>
        </w:rPr>
        <w:t xml:space="preserve"> [11]</w:t>
      </w:r>
      <w:r w:rsidR="00DA500B" w:rsidRPr="00EE527E">
        <w:rPr>
          <w:rFonts w:ascii="Times New Roman" w:eastAsia="Times New Roman" w:hAnsi="Times New Roman" w:cs="Times New Roman"/>
          <w:color w:val="000000"/>
          <w:sz w:val="28"/>
          <w:szCs w:val="28"/>
          <w:lang w:eastAsia="ru-RU"/>
        </w:rPr>
        <w:t>.</w:t>
      </w:r>
    </w:p>
    <w:p w14:paraId="785F7496" w14:textId="62A0F93C" w:rsidR="00DA500B" w:rsidRDefault="00006301" w:rsidP="00841AF1">
      <w:pPr>
        <w:ind w:firstLine="360"/>
        <w:jc w:val="both"/>
        <w:rPr>
          <w:rFonts w:ascii="Times New Roman" w:hAnsi="Times New Roman" w:cs="Times New Roman"/>
          <w:sz w:val="28"/>
          <w:szCs w:val="28"/>
        </w:rPr>
      </w:pPr>
      <w:r w:rsidRPr="00B00093">
        <w:rPr>
          <w:rFonts w:ascii="Times New Roman" w:hAnsi="Times New Roman" w:cs="Times New Roman"/>
          <w:sz w:val="28"/>
          <w:szCs w:val="28"/>
        </w:rPr>
        <w:t>Стратегия пространственного развития стран СНГ</w:t>
      </w:r>
      <w:r>
        <w:rPr>
          <w:rFonts w:ascii="Times New Roman" w:hAnsi="Times New Roman" w:cs="Times New Roman"/>
          <w:sz w:val="28"/>
          <w:szCs w:val="28"/>
        </w:rPr>
        <w:t xml:space="preserve"> будет не полной без оценки современных направлений экономической интеграции в сфере высокотехнологичных секторов экономики, в том числе связи и цифровизации, рынка космических услуг и радионавигации, технического регулирования, инновационной стратегии развития производительных сил, военно-технического сотрудничества и других отраслей. Но эта тема другой статьи!</w:t>
      </w:r>
    </w:p>
    <w:p w14:paraId="5486522E" w14:textId="400B9151" w:rsidR="00E152B3" w:rsidRDefault="00E152B3" w:rsidP="00841AF1">
      <w:pPr>
        <w:ind w:firstLine="360"/>
        <w:jc w:val="both"/>
        <w:rPr>
          <w:rFonts w:ascii="Times New Roman" w:hAnsi="Times New Roman" w:cs="Times New Roman"/>
          <w:sz w:val="28"/>
          <w:szCs w:val="28"/>
        </w:rPr>
      </w:pPr>
    </w:p>
    <w:p w14:paraId="2B1441CA" w14:textId="77777777" w:rsidR="00E152B3" w:rsidRPr="00325F06" w:rsidRDefault="00E152B3" w:rsidP="00E152B3">
      <w:pPr>
        <w:spacing w:after="0" w:line="240" w:lineRule="auto"/>
        <w:ind w:firstLine="708"/>
        <w:jc w:val="right"/>
        <w:rPr>
          <w:rFonts w:ascii="Times New Roman" w:eastAsia="Times New Roman" w:hAnsi="Times New Roman" w:cs="Times New Roman"/>
          <w:color w:val="000000"/>
          <w:sz w:val="24"/>
          <w:szCs w:val="24"/>
          <w:lang w:eastAsia="ru-RU"/>
        </w:rPr>
      </w:pPr>
      <w:r w:rsidRPr="00325F06">
        <w:rPr>
          <w:rFonts w:ascii="Times New Roman" w:eastAsia="Times New Roman" w:hAnsi="Times New Roman" w:cs="Times New Roman"/>
          <w:color w:val="000000"/>
          <w:sz w:val="24"/>
          <w:szCs w:val="24"/>
          <w:lang w:eastAsia="ru-RU"/>
        </w:rPr>
        <w:t>Библиографический список</w:t>
      </w:r>
    </w:p>
    <w:p w14:paraId="432CB614" w14:textId="77777777" w:rsidR="00E152B3" w:rsidRPr="00325F06" w:rsidRDefault="00E152B3" w:rsidP="00E152B3">
      <w:pPr>
        <w:spacing w:after="0" w:line="240" w:lineRule="auto"/>
        <w:ind w:firstLine="708"/>
        <w:jc w:val="both"/>
        <w:rPr>
          <w:rFonts w:ascii="Times New Roman" w:eastAsia="Times New Roman" w:hAnsi="Times New Roman" w:cs="Times New Roman"/>
          <w:color w:val="000000"/>
          <w:sz w:val="24"/>
          <w:szCs w:val="24"/>
          <w:lang w:eastAsia="ru-RU"/>
        </w:rPr>
      </w:pPr>
    </w:p>
    <w:p w14:paraId="2551F2FC" w14:textId="77777777" w:rsidR="00E152B3" w:rsidRPr="00325F06" w:rsidRDefault="00E152B3" w:rsidP="00E152B3">
      <w:pPr>
        <w:pStyle w:val="a8"/>
        <w:numPr>
          <w:ilvl w:val="0"/>
          <w:numId w:val="8"/>
        </w:numPr>
        <w:spacing w:after="0" w:line="240" w:lineRule="auto"/>
        <w:jc w:val="both"/>
        <w:rPr>
          <w:rFonts w:ascii="Times New Roman" w:hAnsi="Times New Roman"/>
          <w:sz w:val="24"/>
          <w:szCs w:val="24"/>
        </w:rPr>
      </w:pPr>
      <w:r w:rsidRPr="00325F06">
        <w:rPr>
          <w:rFonts w:ascii="Times New Roman" w:hAnsi="Times New Roman"/>
          <w:sz w:val="24"/>
          <w:szCs w:val="24"/>
        </w:rPr>
        <w:t>П. Толмачев, д.э.н., профессор</w:t>
      </w:r>
    </w:p>
    <w:p w14:paraId="53E37F98" w14:textId="77777777" w:rsidR="00E152B3" w:rsidRPr="00325F06" w:rsidRDefault="00E152B3" w:rsidP="00E152B3">
      <w:pPr>
        <w:pStyle w:val="a3"/>
        <w:numPr>
          <w:ilvl w:val="0"/>
          <w:numId w:val="8"/>
        </w:numPr>
        <w:jc w:val="both"/>
        <w:rPr>
          <w:sz w:val="24"/>
          <w:szCs w:val="24"/>
        </w:rPr>
      </w:pPr>
      <w:r w:rsidRPr="00325F06">
        <w:rPr>
          <w:color w:val="000000"/>
          <w:sz w:val="24"/>
          <w:szCs w:val="24"/>
        </w:rPr>
        <w:t xml:space="preserve">Концепции дальнейшего развития Содружества Независимых Государств, </w:t>
      </w:r>
      <w:r w:rsidRPr="00325F06">
        <w:rPr>
          <w:color w:val="000000"/>
          <w:sz w:val="24"/>
          <w:szCs w:val="24"/>
          <w:shd w:val="clear" w:color="auto" w:fill="FFFFFF"/>
        </w:rPr>
        <w:t xml:space="preserve">одобренную Решением Совета глав государств СНГ от 5 октября 2007 года, </w:t>
      </w:r>
      <w:r w:rsidRPr="00325F06">
        <w:rPr>
          <w:color w:val="000000"/>
          <w:sz w:val="24"/>
          <w:szCs w:val="24"/>
        </w:rPr>
        <w:t xml:space="preserve">утвержденной в новой редакции решением </w:t>
      </w:r>
      <w:r w:rsidRPr="00325F06">
        <w:rPr>
          <w:color w:val="000000"/>
          <w:sz w:val="24"/>
          <w:szCs w:val="24"/>
          <w:shd w:val="clear" w:color="auto" w:fill="FFFFFF"/>
        </w:rPr>
        <w:t>Совета глав государств Содружества Независимых Государств от 18 декабря 2020г.:</w:t>
      </w:r>
      <w:r w:rsidRPr="00325F06">
        <w:rPr>
          <w:sz w:val="24"/>
          <w:szCs w:val="24"/>
        </w:rPr>
        <w:t xml:space="preserve"> </w:t>
      </w:r>
      <w:hyperlink r:id="rId28" w:history="1">
        <w:r w:rsidRPr="00325F06">
          <w:rPr>
            <w:rStyle w:val="a6"/>
            <w:sz w:val="24"/>
            <w:szCs w:val="24"/>
            <w:shd w:val="clear" w:color="auto" w:fill="FFFFFF"/>
          </w:rPr>
          <w:t>https://cis.minsk.by/reestr/ru/index</w:t>
        </w:r>
      </w:hyperlink>
      <w:r w:rsidRPr="00325F06">
        <w:rPr>
          <w:color w:val="000000"/>
          <w:sz w:val="24"/>
          <w:szCs w:val="24"/>
          <w:shd w:val="clear" w:color="auto" w:fill="FFFFFF"/>
        </w:rPr>
        <w:t xml:space="preserve">. </w:t>
      </w:r>
      <w:proofErr w:type="spellStart"/>
      <w:r w:rsidRPr="00325F06">
        <w:rPr>
          <w:color w:val="000000"/>
          <w:sz w:val="24"/>
          <w:szCs w:val="24"/>
          <w:shd w:val="clear" w:color="auto" w:fill="FFFFFF"/>
        </w:rPr>
        <w:t>html#reports</w:t>
      </w:r>
      <w:proofErr w:type="spellEnd"/>
      <w:r w:rsidRPr="00325F06">
        <w:rPr>
          <w:color w:val="000000"/>
          <w:sz w:val="24"/>
          <w:szCs w:val="24"/>
          <w:shd w:val="clear" w:color="auto" w:fill="FFFFFF"/>
        </w:rPr>
        <w:t>/</w:t>
      </w:r>
      <w:proofErr w:type="spellStart"/>
      <w:r w:rsidRPr="00325F06">
        <w:rPr>
          <w:color w:val="000000"/>
          <w:sz w:val="24"/>
          <w:szCs w:val="24"/>
          <w:shd w:val="clear" w:color="auto" w:fill="FFFFFF"/>
        </w:rPr>
        <w:t>rat</w:t>
      </w:r>
      <w:proofErr w:type="spellEnd"/>
      <w:r w:rsidRPr="00325F06">
        <w:rPr>
          <w:color w:val="000000"/>
          <w:sz w:val="24"/>
          <w:szCs w:val="24"/>
          <w:shd w:val="clear" w:color="auto" w:fill="FFFFFF"/>
        </w:rPr>
        <w:t>/</w:t>
      </w:r>
      <w:proofErr w:type="spellStart"/>
      <w:r w:rsidRPr="00325F06">
        <w:rPr>
          <w:color w:val="000000"/>
          <w:sz w:val="24"/>
          <w:szCs w:val="24"/>
          <w:shd w:val="clear" w:color="auto" w:fill="FFFFFF"/>
        </w:rPr>
        <w:t>stats</w:t>
      </w:r>
      <w:proofErr w:type="spellEnd"/>
    </w:p>
    <w:p w14:paraId="59A2C016" w14:textId="77777777" w:rsidR="00E152B3" w:rsidRPr="00325F06" w:rsidRDefault="00E152B3" w:rsidP="00E152B3">
      <w:pPr>
        <w:pStyle w:val="a8"/>
        <w:numPr>
          <w:ilvl w:val="0"/>
          <w:numId w:val="8"/>
        </w:numPr>
        <w:shd w:val="clear" w:color="auto" w:fill="FFFFFF"/>
        <w:spacing w:after="0" w:line="240" w:lineRule="auto"/>
        <w:jc w:val="both"/>
        <w:rPr>
          <w:rFonts w:ascii="Times New Roman" w:hAnsi="Times New Roman"/>
          <w:sz w:val="24"/>
          <w:szCs w:val="24"/>
        </w:rPr>
      </w:pPr>
      <w:r w:rsidRPr="00325F06">
        <w:rPr>
          <w:rFonts w:ascii="Times New Roman" w:eastAsia="Times New Roman" w:hAnsi="Times New Roman"/>
          <w:sz w:val="24"/>
          <w:szCs w:val="24"/>
        </w:rPr>
        <w:t xml:space="preserve">Об основных итогах реализации Стратегии экономического развития Содружества Независимых Государств на период до 2020 года и о проекте Плана мероприятий по реализации первого этапа (2021-2025 годы) Стратегии экономического развития Содружества Независимых Государств на период до 2030 года. </w:t>
      </w:r>
    </w:p>
    <w:p w14:paraId="53AFEBF9" w14:textId="77777777" w:rsidR="00E152B3" w:rsidRPr="00325F06" w:rsidRDefault="00F237AB" w:rsidP="00E152B3">
      <w:pPr>
        <w:pStyle w:val="a3"/>
        <w:numPr>
          <w:ilvl w:val="0"/>
          <w:numId w:val="8"/>
        </w:numPr>
        <w:rPr>
          <w:sz w:val="24"/>
          <w:szCs w:val="24"/>
        </w:rPr>
      </w:pPr>
      <w:hyperlink r:id="rId29" w:history="1">
        <w:r w:rsidR="00E152B3" w:rsidRPr="00325F06">
          <w:rPr>
            <w:rStyle w:val="a6"/>
            <w:sz w:val="24"/>
            <w:szCs w:val="24"/>
          </w:rPr>
          <w:t>http://www.kremlin.ru/events/president/news/64676</w:t>
        </w:r>
      </w:hyperlink>
    </w:p>
    <w:p w14:paraId="1EFCA373" w14:textId="77777777" w:rsidR="00E152B3" w:rsidRPr="00325F06" w:rsidRDefault="00E152B3" w:rsidP="00E152B3">
      <w:pPr>
        <w:pStyle w:val="a3"/>
        <w:numPr>
          <w:ilvl w:val="0"/>
          <w:numId w:val="8"/>
        </w:numPr>
        <w:rPr>
          <w:sz w:val="24"/>
          <w:szCs w:val="24"/>
        </w:rPr>
      </w:pPr>
      <w:r w:rsidRPr="00325F06">
        <w:rPr>
          <w:sz w:val="24"/>
          <w:szCs w:val="24"/>
        </w:rPr>
        <w:t xml:space="preserve">Лебедев С.Н. 25 лет Содружеству Независимых Государств: итоги, перспективы / С.Н. Лебедев //   Властная вертикаль </w:t>
      </w:r>
      <w:proofErr w:type="gramStart"/>
      <w:r w:rsidRPr="00325F06">
        <w:rPr>
          <w:sz w:val="24"/>
          <w:szCs w:val="24"/>
        </w:rPr>
        <w:t>Федерации.-</w:t>
      </w:r>
      <w:proofErr w:type="gramEnd"/>
      <w:r w:rsidRPr="00325F06">
        <w:rPr>
          <w:sz w:val="24"/>
          <w:szCs w:val="24"/>
        </w:rPr>
        <w:t xml:space="preserve"> 2017. - № 2. – С.2 – 3. </w:t>
      </w:r>
    </w:p>
    <w:p w14:paraId="5D172D25" w14:textId="77777777" w:rsidR="00E152B3" w:rsidRPr="00325F06" w:rsidRDefault="00E152B3" w:rsidP="00E152B3">
      <w:pPr>
        <w:pStyle w:val="a3"/>
        <w:numPr>
          <w:ilvl w:val="0"/>
          <w:numId w:val="8"/>
        </w:numPr>
        <w:jc w:val="both"/>
        <w:rPr>
          <w:sz w:val="24"/>
          <w:szCs w:val="24"/>
        </w:rPr>
      </w:pPr>
      <w:r w:rsidRPr="00325F06">
        <w:rPr>
          <w:sz w:val="24"/>
          <w:szCs w:val="24"/>
        </w:rPr>
        <w:t>Доклад о торговле и развитии за 2019 год Финансирование «Глобального зеленого нового курса». ЮНКТАД/</w:t>
      </w:r>
      <w:r w:rsidRPr="00325F06">
        <w:rPr>
          <w:sz w:val="24"/>
          <w:szCs w:val="24"/>
          <w:lang w:val="en-US"/>
        </w:rPr>
        <w:t>TDR</w:t>
      </w:r>
      <w:r w:rsidRPr="00325F06">
        <w:rPr>
          <w:sz w:val="24"/>
          <w:szCs w:val="24"/>
        </w:rPr>
        <w:t>/(</w:t>
      </w:r>
      <w:r w:rsidRPr="00325F06">
        <w:rPr>
          <w:sz w:val="24"/>
          <w:szCs w:val="24"/>
          <w:lang w:val="en-US"/>
        </w:rPr>
        <w:t>Overview</w:t>
      </w:r>
      <w:r w:rsidRPr="00325F06">
        <w:rPr>
          <w:sz w:val="24"/>
          <w:szCs w:val="24"/>
        </w:rPr>
        <w:t xml:space="preserve">): </w:t>
      </w:r>
      <w:r w:rsidRPr="00325F06">
        <w:rPr>
          <w:sz w:val="24"/>
          <w:szCs w:val="24"/>
          <w:lang w:val="en-US"/>
        </w:rPr>
        <w:t>http</w:t>
      </w:r>
      <w:r w:rsidRPr="00325F06">
        <w:rPr>
          <w:sz w:val="24"/>
          <w:szCs w:val="24"/>
        </w:rPr>
        <w:t>://</w:t>
      </w:r>
      <w:proofErr w:type="spellStart"/>
      <w:r w:rsidRPr="00325F06">
        <w:rPr>
          <w:sz w:val="24"/>
          <w:szCs w:val="24"/>
          <w:lang w:val="en-US"/>
        </w:rPr>
        <w:t>creativecommons</w:t>
      </w:r>
      <w:proofErr w:type="spellEnd"/>
      <w:r w:rsidRPr="00325F06">
        <w:rPr>
          <w:sz w:val="24"/>
          <w:szCs w:val="24"/>
        </w:rPr>
        <w:t>.</w:t>
      </w:r>
      <w:r w:rsidRPr="00325F06">
        <w:rPr>
          <w:sz w:val="24"/>
          <w:szCs w:val="24"/>
          <w:lang w:val="en-US"/>
        </w:rPr>
        <w:t>org</w:t>
      </w:r>
      <w:r w:rsidRPr="00325F06">
        <w:rPr>
          <w:sz w:val="24"/>
          <w:szCs w:val="24"/>
        </w:rPr>
        <w:t>/</w:t>
      </w:r>
      <w:r w:rsidRPr="00325F06">
        <w:rPr>
          <w:sz w:val="24"/>
          <w:szCs w:val="24"/>
          <w:lang w:val="en-US"/>
        </w:rPr>
        <w:t>licenses</w:t>
      </w:r>
      <w:r w:rsidRPr="00325F06">
        <w:rPr>
          <w:sz w:val="24"/>
          <w:szCs w:val="24"/>
        </w:rPr>
        <w:t>/</w:t>
      </w:r>
      <w:r w:rsidRPr="00325F06">
        <w:rPr>
          <w:sz w:val="24"/>
          <w:szCs w:val="24"/>
          <w:lang w:val="en-US"/>
        </w:rPr>
        <w:t>by</w:t>
      </w:r>
      <w:r w:rsidRPr="00325F06">
        <w:rPr>
          <w:sz w:val="24"/>
          <w:szCs w:val="24"/>
        </w:rPr>
        <w:t>/3.0/</w:t>
      </w:r>
      <w:proofErr w:type="spellStart"/>
      <w:r w:rsidRPr="00325F06">
        <w:rPr>
          <w:sz w:val="24"/>
          <w:szCs w:val="24"/>
          <w:lang w:val="en-US"/>
        </w:rPr>
        <w:t>igo</w:t>
      </w:r>
      <w:proofErr w:type="spellEnd"/>
      <w:r w:rsidRPr="00325F06">
        <w:rPr>
          <w:sz w:val="24"/>
          <w:szCs w:val="24"/>
        </w:rPr>
        <w:t>/.</w:t>
      </w:r>
    </w:p>
    <w:p w14:paraId="5D2BD163" w14:textId="77777777" w:rsidR="00E152B3" w:rsidRPr="00325F06" w:rsidRDefault="00E152B3" w:rsidP="00E152B3">
      <w:pPr>
        <w:pStyle w:val="a8"/>
        <w:numPr>
          <w:ilvl w:val="0"/>
          <w:numId w:val="8"/>
        </w:numPr>
        <w:spacing w:after="0" w:line="240" w:lineRule="auto"/>
        <w:jc w:val="both"/>
        <w:rPr>
          <w:rFonts w:ascii="Times New Roman" w:hAnsi="Times New Roman"/>
          <w:sz w:val="24"/>
          <w:szCs w:val="24"/>
        </w:rPr>
      </w:pPr>
      <w:r w:rsidRPr="00325F06">
        <w:rPr>
          <w:rFonts w:ascii="Times New Roman" w:hAnsi="Times New Roman"/>
          <w:bCs/>
          <w:iCs/>
          <w:sz w:val="24"/>
          <w:szCs w:val="24"/>
        </w:rPr>
        <w:t xml:space="preserve">Термин «гравитационная» модель связан с тем, что эта идея имеет определенное сходство с идеей ньютоновской гравитации: тела притягиваются с силой, пропорциональной их массе и обратно пропорциональной квадрату расстояния между ними. </w:t>
      </w:r>
      <w:r w:rsidRPr="00325F06">
        <w:rPr>
          <w:rFonts w:ascii="Times New Roman" w:hAnsi="Times New Roman"/>
          <w:sz w:val="24"/>
          <w:szCs w:val="24"/>
        </w:rPr>
        <w:t>И</w:t>
      </w:r>
      <w:r w:rsidRPr="00325F06">
        <w:rPr>
          <w:rFonts w:ascii="Times New Roman" w:hAnsi="Times New Roman"/>
          <w:bCs/>
          <w:sz w:val="24"/>
          <w:szCs w:val="24"/>
        </w:rPr>
        <w:t xml:space="preserve">сследованиям торговых потоков в рамках гравитационной модели посвящены работы </w:t>
      </w:r>
      <w:proofErr w:type="spellStart"/>
      <w:r w:rsidRPr="00325F06">
        <w:rPr>
          <w:rFonts w:ascii="Times New Roman" w:hAnsi="Times New Roman"/>
          <w:bCs/>
          <w:sz w:val="24"/>
          <w:szCs w:val="24"/>
          <w:lang w:val="en-US"/>
        </w:rPr>
        <w:t>Havrylyshin</w:t>
      </w:r>
      <w:proofErr w:type="spellEnd"/>
      <w:r w:rsidRPr="00325F06">
        <w:rPr>
          <w:rFonts w:ascii="Times New Roman" w:hAnsi="Times New Roman"/>
          <w:bCs/>
          <w:sz w:val="24"/>
          <w:szCs w:val="24"/>
        </w:rPr>
        <w:t xml:space="preserve"> </w:t>
      </w:r>
      <w:r w:rsidRPr="00325F06">
        <w:rPr>
          <w:rFonts w:ascii="Times New Roman" w:hAnsi="Times New Roman"/>
          <w:bCs/>
          <w:sz w:val="24"/>
          <w:szCs w:val="24"/>
          <w:lang w:val="en-US"/>
        </w:rPr>
        <w:t>and</w:t>
      </w:r>
      <w:r w:rsidRPr="00325F06">
        <w:rPr>
          <w:rFonts w:ascii="Times New Roman" w:hAnsi="Times New Roman"/>
          <w:bCs/>
          <w:sz w:val="24"/>
          <w:szCs w:val="24"/>
        </w:rPr>
        <w:t xml:space="preserve"> </w:t>
      </w:r>
      <w:proofErr w:type="spellStart"/>
      <w:r w:rsidRPr="00325F06">
        <w:rPr>
          <w:rFonts w:ascii="Times New Roman" w:hAnsi="Times New Roman"/>
          <w:bCs/>
          <w:sz w:val="24"/>
          <w:szCs w:val="24"/>
          <w:lang w:val="en-US"/>
        </w:rPr>
        <w:t>Pitchett</w:t>
      </w:r>
      <w:proofErr w:type="spellEnd"/>
      <w:r w:rsidRPr="00325F06">
        <w:rPr>
          <w:rFonts w:ascii="Times New Roman" w:hAnsi="Times New Roman"/>
          <w:bCs/>
          <w:sz w:val="24"/>
          <w:szCs w:val="24"/>
        </w:rPr>
        <w:t xml:space="preserve">, 1991; </w:t>
      </w:r>
      <w:r w:rsidRPr="00325F06">
        <w:rPr>
          <w:rFonts w:ascii="Times New Roman" w:hAnsi="Times New Roman"/>
          <w:bCs/>
          <w:sz w:val="24"/>
          <w:szCs w:val="24"/>
          <w:lang w:val="en-US"/>
        </w:rPr>
        <w:t>Frankel</w:t>
      </w:r>
      <w:r w:rsidRPr="00325F06">
        <w:rPr>
          <w:rFonts w:ascii="Times New Roman" w:hAnsi="Times New Roman"/>
          <w:bCs/>
          <w:sz w:val="24"/>
          <w:szCs w:val="24"/>
        </w:rPr>
        <w:t xml:space="preserve"> </w:t>
      </w:r>
      <w:r w:rsidRPr="00325F06">
        <w:rPr>
          <w:rFonts w:ascii="Times New Roman" w:hAnsi="Times New Roman"/>
          <w:bCs/>
          <w:sz w:val="24"/>
          <w:szCs w:val="24"/>
          <w:lang w:val="en-US"/>
        </w:rPr>
        <w:t>and</w:t>
      </w:r>
      <w:r w:rsidRPr="00325F06">
        <w:rPr>
          <w:rFonts w:ascii="Times New Roman" w:hAnsi="Times New Roman"/>
          <w:bCs/>
          <w:sz w:val="24"/>
          <w:szCs w:val="24"/>
        </w:rPr>
        <w:t xml:space="preserve"> </w:t>
      </w:r>
      <w:r w:rsidRPr="00325F06">
        <w:rPr>
          <w:rFonts w:ascii="Times New Roman" w:hAnsi="Times New Roman"/>
          <w:bCs/>
          <w:sz w:val="24"/>
          <w:szCs w:val="24"/>
          <w:lang w:val="en-US"/>
        </w:rPr>
        <w:t>Wei</w:t>
      </w:r>
      <w:r w:rsidRPr="00325F06">
        <w:rPr>
          <w:rFonts w:ascii="Times New Roman" w:hAnsi="Times New Roman"/>
          <w:bCs/>
          <w:sz w:val="24"/>
          <w:szCs w:val="24"/>
        </w:rPr>
        <w:t xml:space="preserve">, 1993; </w:t>
      </w:r>
      <w:proofErr w:type="spellStart"/>
      <w:r w:rsidRPr="00325F06">
        <w:rPr>
          <w:rFonts w:ascii="Times New Roman" w:hAnsi="Times New Roman"/>
          <w:bCs/>
          <w:sz w:val="24"/>
          <w:szCs w:val="24"/>
          <w:lang w:val="en-US"/>
        </w:rPr>
        <w:t>Bayoumi</w:t>
      </w:r>
      <w:proofErr w:type="spellEnd"/>
      <w:r w:rsidRPr="00325F06">
        <w:rPr>
          <w:rFonts w:ascii="Times New Roman" w:hAnsi="Times New Roman"/>
          <w:bCs/>
          <w:sz w:val="24"/>
          <w:szCs w:val="24"/>
        </w:rPr>
        <w:t xml:space="preserve"> </w:t>
      </w:r>
      <w:r w:rsidRPr="00325F06">
        <w:rPr>
          <w:rFonts w:ascii="Times New Roman" w:hAnsi="Times New Roman"/>
          <w:bCs/>
          <w:sz w:val="24"/>
          <w:szCs w:val="24"/>
          <w:lang w:val="en-US"/>
        </w:rPr>
        <w:t>and</w:t>
      </w:r>
      <w:r w:rsidRPr="00325F06">
        <w:rPr>
          <w:rFonts w:ascii="Times New Roman" w:hAnsi="Times New Roman"/>
          <w:bCs/>
          <w:sz w:val="24"/>
          <w:szCs w:val="24"/>
        </w:rPr>
        <w:t xml:space="preserve"> </w:t>
      </w:r>
      <w:proofErr w:type="spellStart"/>
      <w:r w:rsidRPr="00325F06">
        <w:rPr>
          <w:rFonts w:ascii="Times New Roman" w:hAnsi="Times New Roman"/>
          <w:bCs/>
          <w:sz w:val="24"/>
          <w:szCs w:val="24"/>
          <w:lang w:val="en-US"/>
        </w:rPr>
        <w:t>Eichengreen</w:t>
      </w:r>
      <w:proofErr w:type="spellEnd"/>
      <w:r w:rsidRPr="00325F06">
        <w:rPr>
          <w:rFonts w:ascii="Times New Roman" w:hAnsi="Times New Roman"/>
          <w:bCs/>
          <w:sz w:val="24"/>
          <w:szCs w:val="24"/>
        </w:rPr>
        <w:t xml:space="preserve">, 1997; </w:t>
      </w:r>
      <w:proofErr w:type="spellStart"/>
      <w:r w:rsidRPr="00325F06">
        <w:rPr>
          <w:rFonts w:ascii="Times New Roman" w:hAnsi="Times New Roman"/>
          <w:bCs/>
          <w:sz w:val="24"/>
          <w:szCs w:val="24"/>
          <w:lang w:val="en-US"/>
        </w:rPr>
        <w:t>Evenett</w:t>
      </w:r>
      <w:proofErr w:type="spellEnd"/>
      <w:r w:rsidRPr="00325F06">
        <w:rPr>
          <w:rFonts w:ascii="Times New Roman" w:hAnsi="Times New Roman"/>
          <w:bCs/>
          <w:sz w:val="24"/>
          <w:szCs w:val="24"/>
        </w:rPr>
        <w:t xml:space="preserve"> </w:t>
      </w:r>
      <w:r w:rsidRPr="00325F06">
        <w:rPr>
          <w:rFonts w:ascii="Times New Roman" w:hAnsi="Times New Roman"/>
          <w:bCs/>
          <w:sz w:val="24"/>
          <w:szCs w:val="24"/>
          <w:lang w:val="en-US"/>
        </w:rPr>
        <w:t>and</w:t>
      </w:r>
      <w:r w:rsidRPr="00325F06">
        <w:rPr>
          <w:rFonts w:ascii="Times New Roman" w:hAnsi="Times New Roman"/>
          <w:bCs/>
          <w:sz w:val="24"/>
          <w:szCs w:val="24"/>
        </w:rPr>
        <w:t xml:space="preserve"> </w:t>
      </w:r>
      <w:r w:rsidRPr="00325F06">
        <w:rPr>
          <w:rFonts w:ascii="Times New Roman" w:hAnsi="Times New Roman"/>
          <w:bCs/>
          <w:sz w:val="24"/>
          <w:szCs w:val="24"/>
          <w:lang w:val="en-US"/>
        </w:rPr>
        <w:t>Hutchinson</w:t>
      </w:r>
      <w:r w:rsidRPr="00325F06">
        <w:rPr>
          <w:rFonts w:ascii="Times New Roman" w:hAnsi="Times New Roman"/>
          <w:bCs/>
          <w:sz w:val="24"/>
          <w:szCs w:val="24"/>
        </w:rPr>
        <w:t xml:space="preserve">, 2002. При этом в качестве дополнительных переменных, претендующих на объяснение двусторонних торговых поток использовались различные как страновые показатели, так и показатели двусторонние, как правило отражающие «расстояние» между странами-партнерами в различных плоскостях – экономической развитости, культуры, исторического прошлого, политики. Лишь недавно появились теоретические работы </w:t>
      </w:r>
      <w:proofErr w:type="spellStart"/>
      <w:r w:rsidRPr="00325F06">
        <w:rPr>
          <w:rFonts w:ascii="Times New Roman" w:hAnsi="Times New Roman"/>
          <w:bCs/>
          <w:sz w:val="24"/>
          <w:szCs w:val="24"/>
        </w:rPr>
        <w:t>Anderson</w:t>
      </w:r>
      <w:proofErr w:type="spellEnd"/>
      <w:r w:rsidRPr="00325F06">
        <w:rPr>
          <w:rFonts w:ascii="Times New Roman" w:hAnsi="Times New Roman"/>
          <w:bCs/>
          <w:sz w:val="24"/>
          <w:szCs w:val="24"/>
        </w:rPr>
        <w:t xml:space="preserve"> </w:t>
      </w:r>
      <w:proofErr w:type="spellStart"/>
      <w:r w:rsidRPr="00325F06">
        <w:rPr>
          <w:rFonts w:ascii="Times New Roman" w:hAnsi="Times New Roman"/>
          <w:bCs/>
          <w:sz w:val="24"/>
          <w:szCs w:val="24"/>
        </w:rPr>
        <w:t>and</w:t>
      </w:r>
      <w:proofErr w:type="spellEnd"/>
      <w:r w:rsidRPr="00325F06">
        <w:rPr>
          <w:rFonts w:ascii="Times New Roman" w:hAnsi="Times New Roman"/>
          <w:bCs/>
          <w:sz w:val="24"/>
          <w:szCs w:val="24"/>
        </w:rPr>
        <w:t xml:space="preserve"> Van </w:t>
      </w:r>
      <w:proofErr w:type="spellStart"/>
      <w:r w:rsidRPr="00325F06">
        <w:rPr>
          <w:rFonts w:ascii="Times New Roman" w:hAnsi="Times New Roman"/>
          <w:bCs/>
          <w:sz w:val="24"/>
          <w:szCs w:val="24"/>
        </w:rPr>
        <w:t>Wincoop</w:t>
      </w:r>
      <w:proofErr w:type="spellEnd"/>
      <w:r w:rsidRPr="00325F06">
        <w:rPr>
          <w:rFonts w:ascii="Times New Roman" w:hAnsi="Times New Roman"/>
          <w:bCs/>
          <w:sz w:val="24"/>
          <w:szCs w:val="24"/>
        </w:rPr>
        <w:t xml:space="preserve">, 2003, 2004, в которых гравитационная спецификация торговых потоков выводится из </w:t>
      </w:r>
      <w:proofErr w:type="spellStart"/>
      <w:r w:rsidRPr="00325F06">
        <w:rPr>
          <w:rFonts w:ascii="Times New Roman" w:hAnsi="Times New Roman"/>
          <w:bCs/>
          <w:sz w:val="24"/>
          <w:szCs w:val="24"/>
        </w:rPr>
        <w:t>микрооснований</w:t>
      </w:r>
      <w:proofErr w:type="spellEnd"/>
      <w:r w:rsidRPr="00325F06">
        <w:rPr>
          <w:rFonts w:ascii="Times New Roman" w:hAnsi="Times New Roman"/>
          <w:bCs/>
          <w:sz w:val="24"/>
          <w:szCs w:val="24"/>
        </w:rPr>
        <w:t xml:space="preserve"> – то есть из структурной модели с рациональными потребителями и производителями.</w:t>
      </w:r>
    </w:p>
    <w:p w14:paraId="750CA0D9" w14:textId="77777777" w:rsidR="00E152B3" w:rsidRPr="00325F06" w:rsidRDefault="00E152B3" w:rsidP="00E152B3">
      <w:pPr>
        <w:pStyle w:val="a8"/>
        <w:numPr>
          <w:ilvl w:val="0"/>
          <w:numId w:val="8"/>
        </w:numPr>
        <w:spacing w:after="0" w:line="240" w:lineRule="auto"/>
        <w:jc w:val="both"/>
        <w:rPr>
          <w:rFonts w:ascii="Times New Roman" w:hAnsi="Times New Roman"/>
          <w:sz w:val="24"/>
          <w:szCs w:val="24"/>
        </w:rPr>
      </w:pPr>
      <w:r w:rsidRPr="00325F06">
        <w:rPr>
          <w:rFonts w:ascii="Times New Roman" w:hAnsi="Times New Roman"/>
          <w:bCs/>
          <w:sz w:val="24"/>
          <w:szCs w:val="24"/>
        </w:rPr>
        <w:t xml:space="preserve">Вне всякого сомнения, существует разница между объемом торговли, оцененным гравитационной моделью, и действительными данными о торговле. Тем не </w:t>
      </w:r>
      <w:r w:rsidRPr="00325F06">
        <w:rPr>
          <w:rFonts w:ascii="Times New Roman" w:hAnsi="Times New Roman"/>
          <w:bCs/>
          <w:sz w:val="24"/>
          <w:szCs w:val="24"/>
        </w:rPr>
        <w:lastRenderedPageBreak/>
        <w:t>менее, уровень объяснения действительного распределения торговых потоков во всем мире гравитационной моделью очень высок – от 60 до 70%. Тем не менее, существование необъясненной моделью доли двусторонней торговли, конечно, создает определенные сложности для использования данного подхода с целью предсказания динамики торговых потоков в будущем.</w:t>
      </w:r>
    </w:p>
    <w:p w14:paraId="00839587" w14:textId="77777777" w:rsidR="00E152B3" w:rsidRPr="00325F06" w:rsidRDefault="00E152B3" w:rsidP="00E152B3">
      <w:pPr>
        <w:pStyle w:val="a8"/>
        <w:numPr>
          <w:ilvl w:val="0"/>
          <w:numId w:val="8"/>
        </w:numPr>
        <w:spacing w:after="0" w:line="240" w:lineRule="auto"/>
        <w:jc w:val="both"/>
        <w:rPr>
          <w:rFonts w:ascii="Times New Roman" w:hAnsi="Times New Roman"/>
          <w:sz w:val="24"/>
          <w:szCs w:val="24"/>
        </w:rPr>
      </w:pPr>
      <w:proofErr w:type="spellStart"/>
      <w:r w:rsidRPr="00325F06">
        <w:rPr>
          <w:rFonts w:ascii="Times New Roman" w:hAnsi="Times New Roman"/>
          <w:sz w:val="24"/>
          <w:szCs w:val="24"/>
        </w:rPr>
        <w:t>Лю</w:t>
      </w:r>
      <w:proofErr w:type="spellEnd"/>
      <w:r w:rsidRPr="00325F06">
        <w:rPr>
          <w:rFonts w:ascii="Times New Roman" w:hAnsi="Times New Roman"/>
          <w:sz w:val="24"/>
          <w:szCs w:val="24"/>
        </w:rPr>
        <w:t xml:space="preserve"> И. Формирование и развитие Цифрового Шелкового пути как вектора Экономического пояса Шелкового пути / И. </w:t>
      </w:r>
      <w:proofErr w:type="spellStart"/>
      <w:r w:rsidRPr="00325F06">
        <w:rPr>
          <w:rFonts w:ascii="Times New Roman" w:hAnsi="Times New Roman"/>
          <w:sz w:val="24"/>
          <w:szCs w:val="24"/>
        </w:rPr>
        <w:t>Лю</w:t>
      </w:r>
      <w:proofErr w:type="spellEnd"/>
      <w:r w:rsidRPr="00325F06">
        <w:rPr>
          <w:rFonts w:ascii="Times New Roman" w:hAnsi="Times New Roman"/>
          <w:sz w:val="24"/>
          <w:szCs w:val="24"/>
        </w:rPr>
        <w:t xml:space="preserve">: </w:t>
      </w:r>
      <w:proofErr w:type="spellStart"/>
      <w:r w:rsidRPr="00325F06">
        <w:rPr>
          <w:rFonts w:ascii="Times New Roman" w:hAnsi="Times New Roman"/>
          <w:sz w:val="24"/>
          <w:szCs w:val="24"/>
        </w:rPr>
        <w:t>дис</w:t>
      </w:r>
      <w:proofErr w:type="spellEnd"/>
      <w:r w:rsidRPr="00325F06">
        <w:rPr>
          <w:rFonts w:ascii="Times New Roman" w:hAnsi="Times New Roman"/>
          <w:sz w:val="24"/>
          <w:szCs w:val="24"/>
        </w:rPr>
        <w:t>. … канд. эк. наук: 08.00.14 – М., 2021. – 197 с.</w:t>
      </w:r>
    </w:p>
    <w:p w14:paraId="530C16B6" w14:textId="77777777" w:rsidR="00E152B3" w:rsidRPr="00325F06" w:rsidRDefault="00E152B3" w:rsidP="00E152B3">
      <w:pPr>
        <w:pStyle w:val="a8"/>
        <w:numPr>
          <w:ilvl w:val="0"/>
          <w:numId w:val="8"/>
        </w:numPr>
        <w:spacing w:after="0" w:line="240" w:lineRule="auto"/>
        <w:jc w:val="both"/>
        <w:rPr>
          <w:rFonts w:ascii="Times New Roman" w:eastAsiaTheme="minorHAnsi" w:hAnsi="Times New Roman"/>
          <w:sz w:val="24"/>
          <w:szCs w:val="24"/>
        </w:rPr>
      </w:pPr>
      <w:r w:rsidRPr="00325F06">
        <w:rPr>
          <w:rFonts w:ascii="Times New Roman" w:hAnsi="Times New Roman"/>
          <w:sz w:val="24"/>
          <w:szCs w:val="24"/>
        </w:rPr>
        <w:t>«</w:t>
      </w:r>
      <w:r w:rsidRPr="00F30D36">
        <w:rPr>
          <w:rFonts w:ascii="Times New Roman" w:eastAsia="Times New Roman" w:hAnsi="Times New Roman"/>
          <w:color w:val="999999"/>
          <w:sz w:val="24"/>
          <w:szCs w:val="24"/>
          <w:bdr w:val="none" w:sz="0" w:space="0" w:color="auto" w:frame="1"/>
          <w:lang w:eastAsia="ru-RU"/>
        </w:rPr>
        <w:t>Коммерсантъ</w:t>
      </w:r>
      <w:r w:rsidRPr="00325F06">
        <w:rPr>
          <w:rFonts w:ascii="Times New Roman" w:eastAsia="Times New Roman" w:hAnsi="Times New Roman"/>
          <w:color w:val="999999"/>
          <w:sz w:val="24"/>
          <w:szCs w:val="24"/>
          <w:bdr w:val="none" w:sz="0" w:space="0" w:color="auto" w:frame="1"/>
          <w:lang w:eastAsia="ru-RU"/>
        </w:rPr>
        <w:t xml:space="preserve">» </w:t>
      </w:r>
      <w:hyperlink r:id="rId30" w:history="1">
        <w:r w:rsidRPr="00F30D36">
          <w:rPr>
            <w:rFonts w:ascii="Times New Roman" w:eastAsia="Times New Roman" w:hAnsi="Times New Roman"/>
            <w:color w:val="006697"/>
            <w:sz w:val="24"/>
            <w:szCs w:val="24"/>
            <w:bdr w:val="none" w:sz="0" w:space="0" w:color="auto" w:frame="1"/>
            <w:lang w:eastAsia="ru-RU"/>
          </w:rPr>
          <w:t>№160</w:t>
        </w:r>
      </w:hyperlink>
      <w:r w:rsidRPr="00325F06">
        <w:rPr>
          <w:rFonts w:ascii="Times New Roman" w:eastAsia="Times New Roman" w:hAnsi="Times New Roman"/>
          <w:color w:val="999999"/>
          <w:sz w:val="24"/>
          <w:szCs w:val="24"/>
          <w:bdr w:val="none" w:sz="0" w:space="0" w:color="auto" w:frame="1"/>
          <w:lang w:eastAsia="ru-RU"/>
        </w:rPr>
        <w:t xml:space="preserve"> </w:t>
      </w:r>
      <w:r w:rsidRPr="00F30D36">
        <w:rPr>
          <w:rFonts w:ascii="Times New Roman" w:eastAsia="Times New Roman" w:hAnsi="Times New Roman"/>
          <w:color w:val="999999"/>
          <w:sz w:val="24"/>
          <w:szCs w:val="24"/>
          <w:lang w:eastAsia="ru-RU"/>
        </w:rPr>
        <w:t>от</w:t>
      </w:r>
      <w:r w:rsidRPr="00325F06">
        <w:rPr>
          <w:rFonts w:ascii="Times New Roman" w:eastAsia="Times New Roman" w:hAnsi="Times New Roman"/>
          <w:color w:val="999999"/>
          <w:sz w:val="24"/>
          <w:szCs w:val="24"/>
          <w:lang w:eastAsia="ru-RU"/>
        </w:rPr>
        <w:t xml:space="preserve"> </w:t>
      </w:r>
      <w:r w:rsidRPr="00F30D36">
        <w:rPr>
          <w:rFonts w:ascii="Times New Roman" w:eastAsia="Times New Roman" w:hAnsi="Times New Roman"/>
          <w:color w:val="999999"/>
          <w:sz w:val="24"/>
          <w:szCs w:val="24"/>
          <w:lang w:eastAsia="ru-RU"/>
        </w:rPr>
        <w:t>07.09.2021, стр. 7</w:t>
      </w:r>
    </w:p>
    <w:p w14:paraId="11D02694" w14:textId="77777777" w:rsidR="00E152B3" w:rsidRPr="00325F06" w:rsidRDefault="00E152B3" w:rsidP="00E152B3">
      <w:pPr>
        <w:pStyle w:val="a8"/>
        <w:numPr>
          <w:ilvl w:val="0"/>
          <w:numId w:val="8"/>
        </w:numPr>
        <w:spacing w:after="0" w:line="240" w:lineRule="auto"/>
        <w:jc w:val="both"/>
        <w:rPr>
          <w:rFonts w:ascii="Times New Roman" w:hAnsi="Times New Roman"/>
          <w:sz w:val="24"/>
          <w:szCs w:val="24"/>
        </w:rPr>
      </w:pPr>
      <w:r w:rsidRPr="00325F06">
        <w:rPr>
          <w:rFonts w:ascii="Times New Roman" w:hAnsi="Times New Roman"/>
          <w:sz w:val="24"/>
          <w:szCs w:val="24"/>
        </w:rPr>
        <w:t>https://www.mid.ru/ru/home</w:t>
      </w:r>
    </w:p>
    <w:p w14:paraId="16D2ABC4" w14:textId="77777777" w:rsidR="00E152B3" w:rsidRDefault="00E152B3" w:rsidP="00841AF1">
      <w:pPr>
        <w:ind w:firstLine="360"/>
        <w:jc w:val="both"/>
      </w:pPr>
    </w:p>
    <w:sectPr w:rsidR="00E152B3" w:rsidSect="00B9796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391AC" w14:textId="77777777" w:rsidR="00F237AB" w:rsidRDefault="00F237AB" w:rsidP="005D150C">
      <w:pPr>
        <w:spacing w:after="0" w:line="240" w:lineRule="auto"/>
      </w:pPr>
      <w:r>
        <w:separator/>
      </w:r>
    </w:p>
  </w:endnote>
  <w:endnote w:type="continuationSeparator" w:id="0">
    <w:p w14:paraId="62DCAFF6" w14:textId="77777777" w:rsidR="00F237AB" w:rsidRDefault="00F237AB" w:rsidP="005D15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5ED57F" w14:textId="77777777" w:rsidR="00F237AB" w:rsidRDefault="00F237AB" w:rsidP="005D150C">
      <w:pPr>
        <w:spacing w:after="0" w:line="240" w:lineRule="auto"/>
      </w:pPr>
      <w:r>
        <w:separator/>
      </w:r>
    </w:p>
  </w:footnote>
  <w:footnote w:type="continuationSeparator" w:id="0">
    <w:p w14:paraId="60B74AE1" w14:textId="77777777" w:rsidR="00F237AB" w:rsidRDefault="00F237AB" w:rsidP="005D150C">
      <w:pPr>
        <w:spacing w:after="0" w:line="240" w:lineRule="auto"/>
      </w:pPr>
      <w:r>
        <w:continuationSeparator/>
      </w:r>
    </w:p>
  </w:footnote>
  <w:footnote w:id="1">
    <w:p w14:paraId="420BE42B" w14:textId="4620D09B" w:rsidR="00B00093" w:rsidRPr="001C1395" w:rsidRDefault="00B00093" w:rsidP="00B00093">
      <w:pPr>
        <w:spacing w:before="100" w:beforeAutospacing="1" w:after="100" w:afterAutospacing="1"/>
        <w:jc w:val="both"/>
        <w:rPr>
          <w:b/>
          <w:bCs/>
          <w:color w:val="000000"/>
          <w:sz w:val="28"/>
          <w:szCs w:val="28"/>
        </w:rPr>
      </w:pPr>
      <w:r>
        <w:rPr>
          <w:rStyle w:val="a5"/>
        </w:rPr>
        <w:footnoteRef/>
      </w:r>
      <w:r>
        <w:t xml:space="preserve"> </w:t>
      </w:r>
      <w:r w:rsidRPr="001C1395">
        <w:rPr>
          <w:b/>
          <w:bCs/>
          <w:noProof/>
          <w:color w:val="000000"/>
          <w:sz w:val="28"/>
          <w:szCs w:val="28"/>
        </w:rPr>
        <w:drawing>
          <wp:inline distT="0" distB="0" distL="0" distR="0" wp14:anchorId="7D7664F4" wp14:editId="75107F98">
            <wp:extent cx="878685" cy="8786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555" cy="888555"/>
                    </a:xfrm>
                    <a:prstGeom prst="rect">
                      <a:avLst/>
                    </a:prstGeom>
                    <a:noFill/>
                    <a:ln>
                      <a:noFill/>
                    </a:ln>
                  </pic:spPr>
                </pic:pic>
              </a:graphicData>
            </a:graphic>
          </wp:inline>
        </w:drawing>
      </w:r>
    </w:p>
    <w:p w14:paraId="3ADBC82D" w14:textId="526D0D8C" w:rsidR="00B00093" w:rsidRPr="00B00093" w:rsidRDefault="00B00093" w:rsidP="00423B7D">
      <w:pPr>
        <w:spacing w:after="0" w:line="240" w:lineRule="auto"/>
        <w:jc w:val="both"/>
        <w:rPr>
          <w:rFonts w:ascii="Times New Roman" w:hAnsi="Times New Roman" w:cs="Times New Roman"/>
          <w:sz w:val="20"/>
          <w:szCs w:val="20"/>
        </w:rPr>
      </w:pPr>
      <w:r w:rsidRPr="0017009C">
        <w:rPr>
          <w:rFonts w:ascii="Times New Roman" w:hAnsi="Times New Roman" w:cs="Times New Roman"/>
          <w:i/>
          <w:iCs/>
          <w:color w:val="000000"/>
          <w:sz w:val="20"/>
          <w:szCs w:val="20"/>
        </w:rPr>
        <w:t>Толмачев Петр Иванович,</w:t>
      </w:r>
      <w:r w:rsidRPr="00B00093">
        <w:rPr>
          <w:rFonts w:ascii="Times New Roman" w:hAnsi="Times New Roman" w:cs="Times New Roman"/>
          <w:b/>
          <w:bCs/>
          <w:color w:val="000000"/>
          <w:sz w:val="20"/>
          <w:szCs w:val="20"/>
        </w:rPr>
        <w:t xml:space="preserve"> </w:t>
      </w:r>
      <w:r w:rsidRPr="00B00093">
        <w:rPr>
          <w:rFonts w:ascii="Times New Roman" w:hAnsi="Times New Roman" w:cs="Times New Roman"/>
          <w:color w:val="000000"/>
          <w:sz w:val="20"/>
          <w:szCs w:val="20"/>
        </w:rPr>
        <w:t xml:space="preserve">профессор кафедры мировой экономики и международных экономических отношений Дипломатической академии МИД России; департамента мировой экономики и международного бизнеса Финансового университета при Правительстве РФ. </w:t>
      </w:r>
      <w:r w:rsidRPr="00B00093">
        <w:rPr>
          <w:rFonts w:ascii="Times New Roman" w:hAnsi="Times New Roman" w:cs="Times New Roman"/>
          <w:sz w:val="20"/>
          <w:szCs w:val="20"/>
        </w:rPr>
        <w:t xml:space="preserve">Сайт: </w:t>
      </w:r>
      <w:hyperlink r:id="rId2" w:history="1">
        <w:r w:rsidRPr="00B00093">
          <w:rPr>
            <w:rStyle w:val="a6"/>
            <w:rFonts w:ascii="Times New Roman" w:hAnsi="Times New Roman" w:cs="Times New Roman"/>
          </w:rPr>
          <w:t>http://petrtolmachev.ru</w:t>
        </w:r>
      </w:hyperlink>
      <w:r w:rsidRPr="00B00093">
        <w:rPr>
          <w:rFonts w:ascii="Times New Roman" w:hAnsi="Times New Roman" w:cs="Times New Roman"/>
          <w:sz w:val="20"/>
          <w:szCs w:val="20"/>
        </w:rPr>
        <w:t xml:space="preserve">; </w:t>
      </w:r>
      <w:hyperlink r:id="rId3" w:history="1">
        <w:r w:rsidRPr="00B00093">
          <w:rPr>
            <w:rStyle w:val="a6"/>
            <w:rFonts w:ascii="Times New Roman" w:hAnsi="Times New Roman" w:cs="Times New Roman"/>
            <w:lang w:val="en-US"/>
          </w:rPr>
          <w:t>www</w:t>
        </w:r>
        <w:r w:rsidRPr="00B00093">
          <w:rPr>
            <w:rStyle w:val="a6"/>
            <w:rFonts w:ascii="Times New Roman" w:hAnsi="Times New Roman" w:cs="Times New Roman"/>
          </w:rPr>
          <w:t>.</w:t>
        </w:r>
        <w:r w:rsidRPr="00B00093">
          <w:rPr>
            <w:rStyle w:val="a6"/>
            <w:rFonts w:ascii="Times New Roman" w:hAnsi="Times New Roman" w:cs="Times New Roman"/>
            <w:lang w:val="en-US"/>
          </w:rPr>
          <w:t>pt</w:t>
        </w:r>
        <w:r w:rsidRPr="00B00093">
          <w:rPr>
            <w:rStyle w:val="a6"/>
            <w:rFonts w:ascii="Times New Roman" w:hAnsi="Times New Roman" w:cs="Times New Roman"/>
          </w:rPr>
          <w:t>53@</w:t>
        </w:r>
        <w:r w:rsidRPr="00B00093">
          <w:rPr>
            <w:rStyle w:val="a6"/>
            <w:rFonts w:ascii="Times New Roman" w:hAnsi="Times New Roman" w:cs="Times New Roman"/>
            <w:lang w:val="en-US"/>
          </w:rPr>
          <w:t>yandex</w:t>
        </w:r>
        <w:r w:rsidRPr="00B00093">
          <w:rPr>
            <w:rStyle w:val="a6"/>
            <w:rFonts w:ascii="Times New Roman" w:hAnsi="Times New Roman" w:cs="Times New Roman"/>
          </w:rPr>
          <w:t>.</w:t>
        </w:r>
        <w:proofErr w:type="spellStart"/>
        <w:r w:rsidRPr="00B00093">
          <w:rPr>
            <w:rStyle w:val="a6"/>
            <w:rFonts w:ascii="Times New Roman" w:hAnsi="Times New Roman" w:cs="Times New Roman"/>
            <w:lang w:val="en-US"/>
          </w:rPr>
          <w:t>ru</w:t>
        </w:r>
        <w:proofErr w:type="spellEnd"/>
      </w:hyperlink>
      <w:r w:rsidRPr="00B00093">
        <w:rPr>
          <w:rFonts w:ascii="Times New Roman" w:hAnsi="Times New Roman" w:cs="Times New Roman"/>
          <w:sz w:val="20"/>
          <w:szCs w:val="20"/>
        </w:rPr>
        <w:t xml:space="preserve">; тел. 7985-77492-37м.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F44965"/>
    <w:multiLevelType w:val="hybridMultilevel"/>
    <w:tmpl w:val="C7D849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36BD2E7E"/>
    <w:multiLevelType w:val="hybridMultilevel"/>
    <w:tmpl w:val="B1E2CB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C51298B"/>
    <w:multiLevelType w:val="hybridMultilevel"/>
    <w:tmpl w:val="61D2227E"/>
    <w:lvl w:ilvl="0" w:tplc="FFFFFFFF">
      <w:start w:val="1"/>
      <w:numFmt w:val="decimal"/>
      <w:lvlText w:val="%1"/>
      <w:lvlJc w:val="left"/>
      <w:pPr>
        <w:tabs>
          <w:tab w:val="num" w:pos="1440"/>
        </w:tabs>
        <w:ind w:left="1440" w:hanging="360"/>
      </w:pPr>
      <w:rPr>
        <w:rFonts w:hint="default"/>
      </w:rPr>
    </w:lvl>
    <w:lvl w:ilvl="1" w:tplc="04190017">
      <w:start w:val="1"/>
      <w:numFmt w:val="lowerLetter"/>
      <w:lvlText w:val="%2)"/>
      <w:lvlJc w:val="left"/>
      <w:pPr>
        <w:tabs>
          <w:tab w:val="num" w:pos="2160"/>
        </w:tabs>
        <w:ind w:left="2160" w:hanging="360"/>
      </w:pPr>
      <w:rPr>
        <w:rFonts w:hint="default"/>
      </w:rPr>
    </w:lvl>
    <w:lvl w:ilvl="2" w:tplc="04190001">
      <w:start w:val="1"/>
      <w:numFmt w:val="bullet"/>
      <w:lvlText w:val=""/>
      <w:lvlJc w:val="left"/>
      <w:pPr>
        <w:tabs>
          <w:tab w:val="num" w:pos="3060"/>
        </w:tabs>
        <w:ind w:left="3060" w:hanging="360"/>
      </w:pPr>
      <w:rPr>
        <w:rFonts w:ascii="Symbol" w:hAnsi="Symbol" w:hint="default"/>
      </w:r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 w15:restartNumberingAfterBreak="0">
    <w:nsid w:val="44B16C98"/>
    <w:multiLevelType w:val="hybridMultilevel"/>
    <w:tmpl w:val="8E84C1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72B5D37"/>
    <w:multiLevelType w:val="hybridMultilevel"/>
    <w:tmpl w:val="AF48C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65D1539E"/>
    <w:multiLevelType w:val="hybridMultilevel"/>
    <w:tmpl w:val="58C86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67869A1"/>
    <w:multiLevelType w:val="hybridMultilevel"/>
    <w:tmpl w:val="34DE7DAE"/>
    <w:lvl w:ilvl="0" w:tplc="B6E271AC">
      <w:start w:val="1"/>
      <w:numFmt w:val="decimal"/>
      <w:lvlText w:val="%1."/>
      <w:lvlJc w:val="left"/>
      <w:pPr>
        <w:ind w:left="1068" w:hanging="360"/>
      </w:pPr>
      <w:rPr>
        <w:rFonts w:eastAsia="Times New Roman" w:hint="default"/>
        <w:color w:val="000000"/>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15:restartNumberingAfterBreak="0">
    <w:nsid w:val="6BEB5668"/>
    <w:multiLevelType w:val="hybridMultilevel"/>
    <w:tmpl w:val="1FD48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3"/>
  </w:num>
  <w:num w:numId="4">
    <w:abstractNumId w:val="2"/>
  </w:num>
  <w:num w:numId="5">
    <w:abstractNumId w:val="4"/>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E47"/>
    <w:rsid w:val="00006301"/>
    <w:rsid w:val="00035F34"/>
    <w:rsid w:val="00074F9E"/>
    <w:rsid w:val="00077E6F"/>
    <w:rsid w:val="000A3434"/>
    <w:rsid w:val="00123B32"/>
    <w:rsid w:val="0017009C"/>
    <w:rsid w:val="00182FAE"/>
    <w:rsid w:val="001D343B"/>
    <w:rsid w:val="001F1007"/>
    <w:rsid w:val="00217FAD"/>
    <w:rsid w:val="002244BF"/>
    <w:rsid w:val="00276DD7"/>
    <w:rsid w:val="002B73AD"/>
    <w:rsid w:val="002F19B9"/>
    <w:rsid w:val="00395968"/>
    <w:rsid w:val="003A411D"/>
    <w:rsid w:val="003C5FB5"/>
    <w:rsid w:val="003D4E47"/>
    <w:rsid w:val="003E350B"/>
    <w:rsid w:val="00423475"/>
    <w:rsid w:val="00423B7D"/>
    <w:rsid w:val="004347EB"/>
    <w:rsid w:val="00446AF3"/>
    <w:rsid w:val="00474604"/>
    <w:rsid w:val="00481D2D"/>
    <w:rsid w:val="004C228C"/>
    <w:rsid w:val="00565DF4"/>
    <w:rsid w:val="00567AC2"/>
    <w:rsid w:val="0059799E"/>
    <w:rsid w:val="005D150C"/>
    <w:rsid w:val="00605EF4"/>
    <w:rsid w:val="00606BC0"/>
    <w:rsid w:val="00616D1C"/>
    <w:rsid w:val="006852D6"/>
    <w:rsid w:val="006B5530"/>
    <w:rsid w:val="006F3C94"/>
    <w:rsid w:val="0071679E"/>
    <w:rsid w:val="00746AE3"/>
    <w:rsid w:val="007C70B5"/>
    <w:rsid w:val="008134E7"/>
    <w:rsid w:val="00814082"/>
    <w:rsid w:val="00841AF1"/>
    <w:rsid w:val="00844D96"/>
    <w:rsid w:val="0088705A"/>
    <w:rsid w:val="008F1508"/>
    <w:rsid w:val="00917BF5"/>
    <w:rsid w:val="00A714D9"/>
    <w:rsid w:val="00AF511C"/>
    <w:rsid w:val="00B00093"/>
    <w:rsid w:val="00B235A8"/>
    <w:rsid w:val="00B369C8"/>
    <w:rsid w:val="00B7561B"/>
    <w:rsid w:val="00B97963"/>
    <w:rsid w:val="00BE2FD0"/>
    <w:rsid w:val="00BF0B0B"/>
    <w:rsid w:val="00C071DE"/>
    <w:rsid w:val="00C158C4"/>
    <w:rsid w:val="00C37D14"/>
    <w:rsid w:val="00C75192"/>
    <w:rsid w:val="00C9564B"/>
    <w:rsid w:val="00CA0A8B"/>
    <w:rsid w:val="00CA4414"/>
    <w:rsid w:val="00CA4492"/>
    <w:rsid w:val="00CD0212"/>
    <w:rsid w:val="00CD1BFD"/>
    <w:rsid w:val="00CE4D95"/>
    <w:rsid w:val="00D525EB"/>
    <w:rsid w:val="00D814F4"/>
    <w:rsid w:val="00DA3AAB"/>
    <w:rsid w:val="00DA500B"/>
    <w:rsid w:val="00DE0C27"/>
    <w:rsid w:val="00DF4A90"/>
    <w:rsid w:val="00E12BFC"/>
    <w:rsid w:val="00E152B3"/>
    <w:rsid w:val="00E4405A"/>
    <w:rsid w:val="00EC5E6C"/>
    <w:rsid w:val="00ED6720"/>
    <w:rsid w:val="00EE527E"/>
    <w:rsid w:val="00F237AB"/>
    <w:rsid w:val="00F32A44"/>
    <w:rsid w:val="00F4371F"/>
    <w:rsid w:val="00F47267"/>
    <w:rsid w:val="00F51A9F"/>
    <w:rsid w:val="00F94BA9"/>
    <w:rsid w:val="00FC107C"/>
    <w:rsid w:val="00FF01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ECD1FF"/>
  <w15:chartTrackingRefBased/>
  <w15:docId w15:val="{D0E8AEC3-2BC3-44C5-B85A-47E4E9B22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CA4492"/>
    <w:pPr>
      <w:spacing w:before="100" w:beforeAutospacing="1" w:after="100" w:afterAutospacing="1" w:line="240" w:lineRule="auto"/>
      <w:outlineLvl w:val="1"/>
    </w:pPr>
    <w:rPr>
      <w:rFonts w:ascii="Times New Roman" w:eastAsia="Times New Roman" w:hAnsi="Times New Roman" w:cs="Times New Roman"/>
      <w:b/>
      <w:bCs/>
      <w:sz w:val="36"/>
      <w:szCs w:val="36"/>
      <w:lang w:eastAsia="ru-RU" w:bidi="mr-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aliases w:val="Footnote Text Char Знак, Char Знак Char Char Char Знак,Footnote Text1 Char Знак,Footnote Text1 Знак Знак Char Знак, Char Знак Знак Знак Знак Char Знак,Текст сноски1 Char Знак,Footnote Text1 Знак Знак1 Char Знак,fn Знак, Зн"/>
    <w:basedOn w:val="a"/>
    <w:link w:val="1"/>
    <w:uiPriority w:val="99"/>
    <w:rsid w:val="005D150C"/>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uiPriority w:val="99"/>
    <w:rsid w:val="005D150C"/>
    <w:rPr>
      <w:sz w:val="20"/>
      <w:szCs w:val="20"/>
    </w:rPr>
  </w:style>
  <w:style w:type="character" w:customStyle="1" w:styleId="1">
    <w:name w:val="Текст сноски Знак1"/>
    <w:aliases w:val="Footnote Text Char Знак Знак, Char Знак Char Char Char Знак Знак,Footnote Text1 Char Знак Знак,Footnote Text1 Знак Знак Char Знак Знак, Char Знак Знак Знак Знак Char Знак Знак,Текст сноски1 Char Знак Знак,fn Знак Знак, Зн Знак"/>
    <w:basedOn w:val="a0"/>
    <w:link w:val="a3"/>
    <w:rsid w:val="005D150C"/>
    <w:rPr>
      <w:rFonts w:ascii="Times New Roman" w:eastAsia="Times New Roman" w:hAnsi="Times New Roman" w:cs="Times New Roman"/>
      <w:sz w:val="20"/>
      <w:szCs w:val="20"/>
      <w:lang w:eastAsia="ru-RU"/>
    </w:rPr>
  </w:style>
  <w:style w:type="character" w:styleId="a5">
    <w:name w:val="footnote reference"/>
    <w:aliases w:val="16 Point,Superscript 6 Point,Footnote Reference Number,Footnote Reference_LVL6,Footnote Reference_LVL61,Footnote Reference_LVL62,Footnote Reference_LVL63,Footnote Reference_LVL64,Знак сноски-FN,Ciae niinee-FN"/>
    <w:basedOn w:val="a0"/>
    <w:uiPriority w:val="99"/>
    <w:rsid w:val="005D150C"/>
    <w:rPr>
      <w:vertAlign w:val="superscript"/>
    </w:rPr>
  </w:style>
  <w:style w:type="character" w:styleId="a6">
    <w:name w:val="Hyperlink"/>
    <w:basedOn w:val="a0"/>
    <w:uiPriority w:val="99"/>
    <w:unhideWhenUsed/>
    <w:rsid w:val="006F3C94"/>
    <w:rPr>
      <w:color w:val="0563C1" w:themeColor="hyperlink"/>
      <w:u w:val="single"/>
    </w:rPr>
  </w:style>
  <w:style w:type="character" w:styleId="a7">
    <w:name w:val="Unresolved Mention"/>
    <w:basedOn w:val="a0"/>
    <w:uiPriority w:val="99"/>
    <w:semiHidden/>
    <w:unhideWhenUsed/>
    <w:rsid w:val="006F3C94"/>
    <w:rPr>
      <w:color w:val="605E5C"/>
      <w:shd w:val="clear" w:color="auto" w:fill="E1DFDD"/>
    </w:rPr>
  </w:style>
  <w:style w:type="paragraph" w:styleId="a8">
    <w:name w:val="List Paragraph"/>
    <w:basedOn w:val="a"/>
    <w:uiPriority w:val="34"/>
    <w:qFormat/>
    <w:rsid w:val="00CD1BFD"/>
    <w:pPr>
      <w:ind w:left="720"/>
      <w:contextualSpacing/>
    </w:pPr>
    <w:rPr>
      <w:rFonts w:ascii="Calibri" w:eastAsia="Calibri" w:hAnsi="Calibri" w:cs="Times New Roman"/>
    </w:rPr>
  </w:style>
  <w:style w:type="paragraph" w:styleId="a9">
    <w:name w:val="header"/>
    <w:basedOn w:val="a"/>
    <w:link w:val="aa"/>
    <w:uiPriority w:val="99"/>
    <w:unhideWhenUsed/>
    <w:rsid w:val="00FC107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C107C"/>
  </w:style>
  <w:style w:type="paragraph" w:styleId="ab">
    <w:name w:val="footer"/>
    <w:basedOn w:val="a"/>
    <w:link w:val="ac"/>
    <w:uiPriority w:val="99"/>
    <w:unhideWhenUsed/>
    <w:rsid w:val="00FC107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C107C"/>
  </w:style>
  <w:style w:type="paragraph" w:styleId="ad">
    <w:name w:val="Normal (Web)"/>
    <w:basedOn w:val="a"/>
    <w:uiPriority w:val="99"/>
    <w:semiHidden/>
    <w:unhideWhenUsed/>
    <w:rsid w:val="00FC10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endnote text"/>
    <w:basedOn w:val="a"/>
    <w:link w:val="af"/>
    <w:uiPriority w:val="99"/>
    <w:semiHidden/>
    <w:unhideWhenUsed/>
    <w:rsid w:val="00DF4A90"/>
    <w:pPr>
      <w:spacing w:after="0" w:line="240" w:lineRule="auto"/>
    </w:pPr>
    <w:rPr>
      <w:sz w:val="20"/>
      <w:szCs w:val="20"/>
    </w:rPr>
  </w:style>
  <w:style w:type="character" w:customStyle="1" w:styleId="af">
    <w:name w:val="Текст концевой сноски Знак"/>
    <w:basedOn w:val="a0"/>
    <w:link w:val="ae"/>
    <w:uiPriority w:val="99"/>
    <w:semiHidden/>
    <w:rsid w:val="00DF4A90"/>
    <w:rPr>
      <w:sz w:val="20"/>
      <w:szCs w:val="20"/>
    </w:rPr>
  </w:style>
  <w:style w:type="character" w:styleId="af0">
    <w:name w:val="endnote reference"/>
    <w:basedOn w:val="a0"/>
    <w:uiPriority w:val="99"/>
    <w:semiHidden/>
    <w:unhideWhenUsed/>
    <w:rsid w:val="00DF4A90"/>
    <w:rPr>
      <w:vertAlign w:val="superscript"/>
    </w:rPr>
  </w:style>
  <w:style w:type="character" w:customStyle="1" w:styleId="20">
    <w:name w:val="Заголовок 2 Знак"/>
    <w:basedOn w:val="a0"/>
    <w:link w:val="2"/>
    <w:uiPriority w:val="9"/>
    <w:rsid w:val="00CA4492"/>
    <w:rPr>
      <w:rFonts w:ascii="Times New Roman" w:eastAsia="Times New Roman" w:hAnsi="Times New Roman" w:cs="Times New Roman"/>
      <w:b/>
      <w:bCs/>
      <w:sz w:val="36"/>
      <w:szCs w:val="36"/>
      <w:lang w:eastAsia="ru-RU" w:bidi="mr-IN"/>
    </w:rPr>
  </w:style>
  <w:style w:type="character" w:customStyle="1" w:styleId="number">
    <w:name w:val="number"/>
    <w:basedOn w:val="a0"/>
    <w:rsid w:val="00CA4492"/>
  </w:style>
  <w:style w:type="character" w:customStyle="1" w:styleId="dimension">
    <w:name w:val="dimension"/>
    <w:basedOn w:val="a0"/>
    <w:rsid w:val="00CA4492"/>
  </w:style>
  <w:style w:type="paragraph" w:styleId="af1">
    <w:name w:val="Body Text"/>
    <w:basedOn w:val="a"/>
    <w:link w:val="af2"/>
    <w:rsid w:val="003E350B"/>
    <w:pPr>
      <w:overflowPunct w:val="0"/>
      <w:autoSpaceDE w:val="0"/>
      <w:autoSpaceDN w:val="0"/>
      <w:adjustRightInd w:val="0"/>
      <w:spacing w:after="0" w:line="360" w:lineRule="auto"/>
      <w:ind w:firstLine="567"/>
      <w:jc w:val="both"/>
      <w:textAlignment w:val="baseline"/>
    </w:pPr>
    <w:rPr>
      <w:rFonts w:ascii="Times New Roman" w:eastAsia="Times New Roman" w:hAnsi="Times New Roman" w:cs="Mangal"/>
      <w:b/>
      <w:bCs/>
      <w:sz w:val="24"/>
      <w:szCs w:val="24"/>
      <w:lang w:eastAsia="ru-RU" w:bidi="mr-IN"/>
    </w:rPr>
  </w:style>
  <w:style w:type="character" w:customStyle="1" w:styleId="af2">
    <w:name w:val="Основной текст Знак"/>
    <w:basedOn w:val="a0"/>
    <w:link w:val="af1"/>
    <w:rsid w:val="003E350B"/>
    <w:rPr>
      <w:rFonts w:ascii="Times New Roman" w:eastAsia="Times New Roman" w:hAnsi="Times New Roman" w:cs="Mangal"/>
      <w:b/>
      <w:bCs/>
      <w:sz w:val="24"/>
      <w:szCs w:val="24"/>
      <w:lang w:eastAsia="ru-RU" w:bidi="mr-IN"/>
    </w:rPr>
  </w:style>
  <w:style w:type="character" w:styleId="af3">
    <w:name w:val="Strong"/>
    <w:basedOn w:val="a0"/>
    <w:uiPriority w:val="99"/>
    <w:qFormat/>
    <w:rsid w:val="00182FAE"/>
    <w:rPr>
      <w:rFonts w:cs="Times New Roman"/>
      <w:b/>
      <w:bCs/>
    </w:rPr>
  </w:style>
  <w:style w:type="table" w:styleId="af4">
    <w:name w:val="Table Grid"/>
    <w:basedOn w:val="a1"/>
    <w:uiPriority w:val="39"/>
    <w:rsid w:val="00DA3A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2641275">
      <w:bodyDiv w:val="1"/>
      <w:marLeft w:val="0"/>
      <w:marRight w:val="0"/>
      <w:marTop w:val="0"/>
      <w:marBottom w:val="0"/>
      <w:divBdr>
        <w:top w:val="none" w:sz="0" w:space="0" w:color="auto"/>
        <w:left w:val="none" w:sz="0" w:space="0" w:color="auto"/>
        <w:bottom w:val="none" w:sz="0" w:space="0" w:color="auto"/>
        <w:right w:val="none" w:sz="0" w:space="0" w:color="auto"/>
      </w:divBdr>
    </w:div>
    <w:div w:id="336423034">
      <w:bodyDiv w:val="1"/>
      <w:marLeft w:val="0"/>
      <w:marRight w:val="0"/>
      <w:marTop w:val="0"/>
      <w:marBottom w:val="0"/>
      <w:divBdr>
        <w:top w:val="none" w:sz="0" w:space="0" w:color="auto"/>
        <w:left w:val="none" w:sz="0" w:space="0" w:color="auto"/>
        <w:bottom w:val="none" w:sz="0" w:space="0" w:color="auto"/>
        <w:right w:val="none" w:sz="0" w:space="0" w:color="auto"/>
      </w:divBdr>
    </w:div>
    <w:div w:id="534658752">
      <w:bodyDiv w:val="1"/>
      <w:marLeft w:val="0"/>
      <w:marRight w:val="0"/>
      <w:marTop w:val="0"/>
      <w:marBottom w:val="0"/>
      <w:divBdr>
        <w:top w:val="none" w:sz="0" w:space="0" w:color="auto"/>
        <w:left w:val="none" w:sz="0" w:space="0" w:color="auto"/>
        <w:bottom w:val="none" w:sz="0" w:space="0" w:color="auto"/>
        <w:right w:val="none" w:sz="0" w:space="0" w:color="auto"/>
      </w:divBdr>
    </w:div>
    <w:div w:id="725105080">
      <w:bodyDiv w:val="1"/>
      <w:marLeft w:val="0"/>
      <w:marRight w:val="0"/>
      <w:marTop w:val="0"/>
      <w:marBottom w:val="0"/>
      <w:divBdr>
        <w:top w:val="none" w:sz="0" w:space="0" w:color="auto"/>
        <w:left w:val="none" w:sz="0" w:space="0" w:color="auto"/>
        <w:bottom w:val="none" w:sz="0" w:space="0" w:color="auto"/>
        <w:right w:val="none" w:sz="0" w:space="0" w:color="auto"/>
      </w:divBdr>
    </w:div>
    <w:div w:id="1385985371">
      <w:bodyDiv w:val="1"/>
      <w:marLeft w:val="0"/>
      <w:marRight w:val="0"/>
      <w:marTop w:val="0"/>
      <w:marBottom w:val="0"/>
      <w:divBdr>
        <w:top w:val="none" w:sz="0" w:space="0" w:color="auto"/>
        <w:left w:val="none" w:sz="0" w:space="0" w:color="auto"/>
        <w:bottom w:val="none" w:sz="0" w:space="0" w:color="auto"/>
        <w:right w:val="none" w:sz="0" w:space="0" w:color="auto"/>
      </w:divBdr>
    </w:div>
    <w:div w:id="1694764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yperlink" Target="https://cis.minsk.by/reestr/ru/index"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www.beltroad-initiative.com/belt-and-road/"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kremlin.ru/events/president/news/6467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yperlink" Target="http://eec.eaeunion.org/" TargetMode="External"/><Relationship Id="rId28" Type="http://schemas.openxmlformats.org/officeDocument/2006/relationships/hyperlink" Target="https://cis.minsk.by/reestr/ru/index"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s://www.kommersant.ru/daily/1326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t53@yandex.ru" TargetMode="External"/><Relationship Id="rId2" Type="http://schemas.openxmlformats.org/officeDocument/2006/relationships/hyperlink" Target="http://petrtolmachev.ru" TargetMode="External"/><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1A9A8A-C52C-4DDF-8042-700399CFF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6084</Words>
  <Characters>34683</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 Tolmachev</dc:creator>
  <cp:keywords/>
  <dc:description/>
  <cp:lastModifiedBy>Petr Tolmachev</cp:lastModifiedBy>
  <cp:revision>2</cp:revision>
  <dcterms:created xsi:type="dcterms:W3CDTF">2021-11-26T10:44:00Z</dcterms:created>
  <dcterms:modified xsi:type="dcterms:W3CDTF">2021-11-26T10:44:00Z</dcterms:modified>
</cp:coreProperties>
</file>