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419C8" w14:textId="77777777" w:rsidR="00E010CA" w:rsidRDefault="00E010CA" w:rsidP="00E010CA">
      <w:pPr>
        <w:jc w:val="right"/>
        <w:rPr>
          <w:rFonts w:ascii="Times New Roman" w:eastAsia="Times New Roman" w:hAnsi="Times New Roman" w:cs="Times New Roman"/>
          <w:b/>
          <w:color w:val="000000"/>
          <w:highlight w:val="white"/>
          <w:lang w:eastAsia="ru-RU" w:bidi="ar-SA"/>
        </w:rPr>
      </w:pPr>
    </w:p>
    <w:p w14:paraId="37DDD151" w14:textId="77777777" w:rsidR="00E010CA" w:rsidRPr="009E2880" w:rsidRDefault="00E010CA" w:rsidP="00E010CA">
      <w:pPr>
        <w:jc w:val="right"/>
        <w:rPr>
          <w:rFonts w:ascii="Times New Roman" w:hAnsi="Times New Roman" w:cs="Times New Roman"/>
          <w:color w:val="000000"/>
          <w:highlight w:val="white"/>
        </w:rPr>
      </w:pPr>
      <w:proofErr w:type="spellStart"/>
      <w:r w:rsidRPr="009E2880">
        <w:rPr>
          <w:rFonts w:ascii="Times New Roman" w:hAnsi="Times New Roman" w:cs="Times New Roman"/>
          <w:b/>
          <w:color w:val="000000"/>
          <w:highlight w:val="white"/>
        </w:rPr>
        <w:t>П.И.Толмачев</w:t>
      </w:r>
      <w:proofErr w:type="spellEnd"/>
      <w:r w:rsidRPr="009E2880">
        <w:rPr>
          <w:rFonts w:ascii="Times New Roman" w:hAnsi="Times New Roman" w:cs="Times New Roman"/>
          <w:b/>
          <w:color w:val="000000"/>
          <w:highlight w:val="white"/>
        </w:rPr>
        <w:t>, д.э.н., профессор</w:t>
      </w:r>
      <w:r w:rsidRPr="009E2880">
        <w:rPr>
          <w:rStyle w:val="aa"/>
          <w:rFonts w:ascii="Times New Roman" w:hAnsi="Times New Roman" w:cs="Times New Roman"/>
          <w:b/>
          <w:color w:val="000000"/>
          <w:highlight w:val="white"/>
        </w:rPr>
        <w:footnoteReference w:id="1"/>
      </w:r>
    </w:p>
    <w:p w14:paraId="53B3EB17" w14:textId="77777777" w:rsidR="00E010CA" w:rsidRDefault="00E010CA" w:rsidP="00E010CA">
      <w:pPr>
        <w:jc w:val="right"/>
        <w:rPr>
          <w:b/>
          <w:bCs/>
        </w:rPr>
      </w:pPr>
    </w:p>
    <w:p w14:paraId="3BCE3D10" w14:textId="6EC9932B" w:rsidR="00E010CA" w:rsidRPr="00E010CA" w:rsidRDefault="00E010CA" w:rsidP="009E2880">
      <w:pPr>
        <w:ind w:left="1416"/>
        <w:jc w:val="right"/>
        <w:rPr>
          <w:rFonts w:ascii="Times New Roman" w:hAnsi="Times New Roman" w:cs="Times New Roman"/>
          <w:b/>
          <w:bCs/>
          <w:sz w:val="28"/>
          <w:szCs w:val="28"/>
        </w:rPr>
      </w:pPr>
      <w:r w:rsidRPr="00E010CA">
        <w:rPr>
          <w:rFonts w:ascii="Times New Roman" w:hAnsi="Times New Roman" w:cs="Times New Roman"/>
          <w:b/>
          <w:bCs/>
          <w:sz w:val="28"/>
          <w:szCs w:val="28"/>
        </w:rPr>
        <w:t xml:space="preserve">Диверсификация </w:t>
      </w:r>
      <w:proofErr w:type="spellStart"/>
      <w:r w:rsidRPr="00E010CA">
        <w:rPr>
          <w:rFonts w:ascii="Times New Roman" w:hAnsi="Times New Roman" w:cs="Times New Roman"/>
          <w:b/>
          <w:bCs/>
          <w:sz w:val="28"/>
          <w:szCs w:val="28"/>
        </w:rPr>
        <w:t>оборонно</w:t>
      </w:r>
      <w:proofErr w:type="spellEnd"/>
      <w:r w:rsidRPr="00E010CA">
        <w:rPr>
          <w:rFonts w:ascii="Times New Roman" w:hAnsi="Times New Roman" w:cs="Times New Roman"/>
          <w:b/>
          <w:bCs/>
          <w:sz w:val="28"/>
          <w:szCs w:val="28"/>
        </w:rPr>
        <w:t xml:space="preserve"> – промышленного комплекса (ОПК) России</w:t>
      </w:r>
      <w:r w:rsidRPr="00E010CA">
        <w:rPr>
          <w:rFonts w:ascii="Times New Roman" w:hAnsi="Times New Roman" w:cs="Times New Roman"/>
          <w:b/>
          <w:bCs/>
          <w:sz w:val="28"/>
          <w:szCs w:val="28"/>
        </w:rPr>
        <w:t>:</w:t>
      </w:r>
      <w:r w:rsidR="003B72BD">
        <w:rPr>
          <w:rFonts w:ascii="Times New Roman" w:hAnsi="Times New Roman" w:cs="Times New Roman"/>
          <w:b/>
          <w:bCs/>
          <w:sz w:val="28"/>
          <w:szCs w:val="28"/>
        </w:rPr>
        <w:t xml:space="preserve"> </w:t>
      </w:r>
      <w:r w:rsidRPr="00E010CA">
        <w:rPr>
          <w:rFonts w:ascii="Times New Roman" w:hAnsi="Times New Roman" w:cs="Times New Roman"/>
          <w:b/>
          <w:bCs/>
          <w:sz w:val="28"/>
          <w:szCs w:val="28"/>
        </w:rPr>
        <w:t>оценка потенциала</w:t>
      </w:r>
      <w:r w:rsidR="003B72BD">
        <w:rPr>
          <w:rFonts w:ascii="Times New Roman" w:hAnsi="Times New Roman" w:cs="Times New Roman"/>
          <w:b/>
          <w:bCs/>
          <w:sz w:val="28"/>
          <w:szCs w:val="28"/>
        </w:rPr>
        <w:t>,</w:t>
      </w:r>
      <w:r w:rsidRPr="00E010CA">
        <w:rPr>
          <w:rFonts w:ascii="Times New Roman" w:hAnsi="Times New Roman" w:cs="Times New Roman"/>
          <w:b/>
          <w:bCs/>
          <w:sz w:val="28"/>
          <w:szCs w:val="28"/>
        </w:rPr>
        <w:t xml:space="preserve"> основных направлений развития</w:t>
      </w:r>
      <w:r w:rsidRPr="00E010CA">
        <w:rPr>
          <w:rFonts w:ascii="Times New Roman" w:hAnsi="Times New Roman" w:cs="Times New Roman"/>
          <w:b/>
          <w:bCs/>
          <w:sz w:val="28"/>
          <w:szCs w:val="28"/>
        </w:rPr>
        <w:t xml:space="preserve"> и рисков</w:t>
      </w:r>
    </w:p>
    <w:p w14:paraId="144FD718" w14:textId="77777777" w:rsidR="00E010CA" w:rsidRPr="00D44D2E" w:rsidRDefault="00E010CA" w:rsidP="00D44D2E">
      <w:pPr>
        <w:widowControl/>
        <w:autoSpaceDE/>
        <w:autoSpaceDN/>
        <w:adjustRightInd/>
        <w:ind w:firstLine="708"/>
        <w:jc w:val="both"/>
        <w:rPr>
          <w:rFonts w:ascii="Times New Roman" w:eastAsia="Times New Roman" w:hAnsi="Times New Roman" w:cs="Times New Roman"/>
          <w:color w:val="000000"/>
          <w:spacing w:val="3"/>
          <w:sz w:val="28"/>
          <w:szCs w:val="28"/>
          <w:lang w:eastAsia="ru-RU" w:bidi="ar-SA"/>
        </w:rPr>
      </w:pPr>
    </w:p>
    <w:p w14:paraId="24243EA7" w14:textId="2D0597AD" w:rsidR="00E61BFC" w:rsidRPr="00D44D2E" w:rsidRDefault="00E61BFC" w:rsidP="00D44D2E">
      <w:pPr>
        <w:widowControl/>
        <w:autoSpaceDE/>
        <w:autoSpaceDN/>
        <w:adjustRightInd/>
        <w:ind w:firstLine="708"/>
        <w:jc w:val="both"/>
        <w:rPr>
          <w:rFonts w:ascii="Times New Roman" w:eastAsia="Times New Roman" w:hAnsi="Times New Roman" w:cs="Times New Roman"/>
          <w:color w:val="000000"/>
          <w:spacing w:val="3"/>
          <w:sz w:val="28"/>
          <w:szCs w:val="28"/>
          <w:lang w:eastAsia="ru-RU" w:bidi="ar-SA"/>
        </w:rPr>
      </w:pPr>
      <w:r w:rsidRPr="00D44D2E">
        <w:rPr>
          <w:rFonts w:ascii="Times New Roman" w:eastAsia="Times New Roman" w:hAnsi="Times New Roman" w:cs="Times New Roman"/>
          <w:color w:val="000000"/>
          <w:spacing w:val="3"/>
          <w:sz w:val="28"/>
          <w:szCs w:val="28"/>
          <w:lang w:eastAsia="ru-RU" w:bidi="ar-SA"/>
        </w:rPr>
        <w:t>В Послании Федеральному Собранию президентом В</w:t>
      </w:r>
      <w:r w:rsidR="003B72BD">
        <w:rPr>
          <w:rFonts w:ascii="Times New Roman" w:eastAsia="Times New Roman" w:hAnsi="Times New Roman" w:cs="Times New Roman"/>
          <w:color w:val="000000"/>
          <w:spacing w:val="3"/>
          <w:sz w:val="28"/>
          <w:szCs w:val="28"/>
          <w:lang w:eastAsia="ru-RU" w:bidi="ar-SA"/>
        </w:rPr>
        <w:t xml:space="preserve">.В. </w:t>
      </w:r>
      <w:r w:rsidRPr="00D44D2E">
        <w:rPr>
          <w:rFonts w:ascii="Times New Roman" w:eastAsia="Times New Roman" w:hAnsi="Times New Roman" w:cs="Times New Roman"/>
          <w:color w:val="000000"/>
          <w:spacing w:val="3"/>
          <w:sz w:val="28"/>
          <w:szCs w:val="28"/>
          <w:lang w:eastAsia="ru-RU" w:bidi="ar-SA"/>
        </w:rPr>
        <w:t>Путиным</w:t>
      </w:r>
      <w:r w:rsidR="003B72BD">
        <w:rPr>
          <w:rFonts w:ascii="Times New Roman" w:eastAsia="Times New Roman" w:hAnsi="Times New Roman" w:cs="Times New Roman"/>
          <w:color w:val="000000"/>
          <w:spacing w:val="3"/>
          <w:sz w:val="28"/>
          <w:szCs w:val="28"/>
          <w:lang w:eastAsia="ru-RU" w:bidi="ar-SA"/>
        </w:rPr>
        <w:t>, в 2016г.</w:t>
      </w:r>
      <w:r w:rsidRPr="00D44D2E">
        <w:rPr>
          <w:rFonts w:ascii="Times New Roman" w:eastAsia="Times New Roman" w:hAnsi="Times New Roman" w:cs="Times New Roman"/>
          <w:color w:val="000000"/>
          <w:spacing w:val="3"/>
          <w:sz w:val="28"/>
          <w:szCs w:val="28"/>
          <w:lang w:eastAsia="ru-RU" w:bidi="ar-SA"/>
        </w:rPr>
        <w:t xml:space="preserve"> была поставлена задача по увеличению выпуска предприятиями ОПК высокотехнологичной продукции гражданского и двойного назначения. Доля такой продукции в общем объеме производства оборонных предприятий должна к 2020 году составить 17%, к 2025 году -</w:t>
      </w:r>
      <w:r w:rsidR="00B02A9A" w:rsidRPr="00D44D2E">
        <w:rPr>
          <w:rFonts w:ascii="Times New Roman" w:eastAsia="Times New Roman" w:hAnsi="Times New Roman" w:cs="Times New Roman"/>
          <w:color w:val="000000"/>
          <w:spacing w:val="3"/>
          <w:sz w:val="28"/>
          <w:szCs w:val="28"/>
          <w:lang w:eastAsia="ru-RU" w:bidi="ar-SA"/>
        </w:rPr>
        <w:t xml:space="preserve"> </w:t>
      </w:r>
      <w:r w:rsidRPr="00D44D2E">
        <w:rPr>
          <w:rFonts w:ascii="Times New Roman" w:eastAsia="Times New Roman" w:hAnsi="Times New Roman" w:cs="Times New Roman"/>
          <w:color w:val="000000"/>
          <w:spacing w:val="3"/>
          <w:sz w:val="28"/>
          <w:szCs w:val="28"/>
          <w:lang w:eastAsia="ru-RU" w:bidi="ar-SA"/>
        </w:rPr>
        <w:t>30%, а к 2030 году - до 50%.</w:t>
      </w:r>
      <w:r w:rsidR="009E2880">
        <w:rPr>
          <w:rFonts w:ascii="Times New Roman" w:eastAsia="Times New Roman" w:hAnsi="Times New Roman" w:cs="Times New Roman"/>
          <w:color w:val="000000"/>
          <w:spacing w:val="3"/>
          <w:sz w:val="28"/>
          <w:szCs w:val="28"/>
          <w:lang w:eastAsia="ru-RU" w:bidi="ar-SA"/>
        </w:rPr>
        <w:t xml:space="preserve"> Очевидно, что решение данной задачи окажет влияние на уровень технологического развития национальной промышленности и, что особенно важно, на обеспечение национальной экономической безопасности. </w:t>
      </w:r>
    </w:p>
    <w:p w14:paraId="0515F9E4" w14:textId="77777777" w:rsidR="00B02A9A" w:rsidRPr="00D44D2E" w:rsidRDefault="00E61BFC" w:rsidP="00D44D2E">
      <w:pPr>
        <w:ind w:left="57" w:right="57" w:firstLine="794"/>
        <w:jc w:val="both"/>
        <w:rPr>
          <w:rFonts w:ascii="Times New Roman" w:eastAsia="Times New Roman" w:hAnsi="Times New Roman" w:cs="Times New Roman"/>
          <w:color w:val="000000"/>
          <w:spacing w:val="3"/>
          <w:sz w:val="28"/>
          <w:szCs w:val="28"/>
          <w:lang w:eastAsia="ru-RU" w:bidi="ar-SA"/>
        </w:rPr>
      </w:pPr>
      <w:r w:rsidRPr="00D44D2E">
        <w:rPr>
          <w:rFonts w:ascii="Times New Roman" w:eastAsia="Times New Roman" w:hAnsi="Times New Roman" w:cs="Times New Roman"/>
          <w:sz w:val="28"/>
          <w:szCs w:val="28"/>
          <w:lang w:eastAsia="ru-RU"/>
        </w:rPr>
        <w:t>Надо признать, что данная проблема имеет исключительно важное значение в промышленн</w:t>
      </w:r>
      <w:r w:rsidR="00B02A9A" w:rsidRPr="00D44D2E">
        <w:rPr>
          <w:rFonts w:ascii="Times New Roman" w:eastAsia="Times New Roman" w:hAnsi="Times New Roman" w:cs="Times New Roman"/>
          <w:sz w:val="28"/>
          <w:szCs w:val="28"/>
          <w:lang w:eastAsia="ru-RU"/>
        </w:rPr>
        <w:t>ой политике страны. В</w:t>
      </w:r>
      <w:r w:rsidR="00B02A9A" w:rsidRPr="00D44D2E">
        <w:rPr>
          <w:rFonts w:ascii="Times New Roman" w:eastAsia="Times New Roman" w:hAnsi="Times New Roman" w:cs="Times New Roman"/>
          <w:color w:val="000000"/>
          <w:spacing w:val="3"/>
          <w:sz w:val="28"/>
          <w:szCs w:val="28"/>
          <w:lang w:eastAsia="ru-RU" w:bidi="ar-SA"/>
        </w:rPr>
        <w:t>недрение военных технологий и технологий двойного назначения в гражданский оборот сопряжено с рядом проблем, которые определяются, прежде всего, сохранением задач производства вооружений, военной и специальной техники для вооруженных сил страны и обеспечения обороноспособности.</w:t>
      </w:r>
    </w:p>
    <w:p w14:paraId="2B480647" w14:textId="77777777" w:rsidR="00AD3E74" w:rsidRPr="00D44D2E" w:rsidRDefault="00B80C3B" w:rsidP="00D44D2E">
      <w:pPr>
        <w:ind w:left="57" w:right="57" w:firstLine="794"/>
        <w:jc w:val="both"/>
        <w:rPr>
          <w:rFonts w:ascii="Times New Roman" w:hAnsi="Times New Roman" w:cs="Times New Roman"/>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4D2E">
        <w:rPr>
          <w:rFonts w:ascii="Times New Roman" w:eastAsia="Times New Roman" w:hAnsi="Times New Roman" w:cs="Times New Roman"/>
          <w:color w:val="000000"/>
          <w:spacing w:val="3"/>
          <w:sz w:val="28"/>
          <w:szCs w:val="28"/>
          <w:lang w:eastAsia="ru-RU" w:bidi="ar-SA"/>
        </w:rPr>
        <w:t xml:space="preserve">Основные стратегии реализации данной задачи </w:t>
      </w:r>
      <w:r w:rsidRPr="00D44D2E">
        <w:rPr>
          <w:rFonts w:ascii="Times New Roman" w:eastAsia="Times New Roman" w:hAnsi="Times New Roman" w:cs="Times New Roman"/>
          <w:i/>
          <w:iCs/>
          <w:color w:val="000000"/>
          <w:spacing w:val="3"/>
          <w:sz w:val="28"/>
          <w:szCs w:val="28"/>
          <w:lang w:eastAsia="ru-RU" w:bidi="ar-SA"/>
        </w:rPr>
        <w:t>конверсия и диверсификация</w:t>
      </w:r>
      <w:r w:rsidRPr="00D44D2E">
        <w:rPr>
          <w:rFonts w:ascii="Times New Roman" w:eastAsia="Times New Roman" w:hAnsi="Times New Roman" w:cs="Times New Roman"/>
          <w:color w:val="000000"/>
          <w:spacing w:val="3"/>
          <w:sz w:val="28"/>
          <w:szCs w:val="28"/>
          <w:lang w:eastAsia="ru-RU" w:bidi="ar-SA"/>
        </w:rPr>
        <w:t xml:space="preserve">. </w:t>
      </w:r>
      <w:r w:rsidRPr="00D44D2E">
        <w:rPr>
          <w:rFonts w:ascii="Times New Roman" w:hAnsi="Times New Roman" w:cs="Times New Roman"/>
          <w:sz w:val="28"/>
          <w:szCs w:val="28"/>
        </w:rPr>
        <w:t>Понятие «к</w:t>
      </w:r>
      <w:r w:rsidR="00265DA3" w:rsidRPr="00D44D2E">
        <w:rPr>
          <w:rFonts w:ascii="Times New Roman" w:hAnsi="Times New Roman" w:cs="Times New Roman"/>
          <w:sz w:val="28"/>
          <w:szCs w:val="28"/>
        </w:rPr>
        <w:t>онверсия оборонной промышленности</w:t>
      </w:r>
      <w:r w:rsidRPr="00D44D2E">
        <w:rPr>
          <w:rFonts w:ascii="Times New Roman" w:hAnsi="Times New Roman" w:cs="Times New Roman"/>
          <w:sz w:val="28"/>
          <w:szCs w:val="28"/>
        </w:rPr>
        <w:t>»</w:t>
      </w:r>
      <w:r w:rsidR="00265DA3" w:rsidRPr="00D44D2E">
        <w:rPr>
          <w:rFonts w:ascii="Times New Roman" w:hAnsi="Times New Roman" w:cs="Times New Roman"/>
          <w:sz w:val="28"/>
          <w:szCs w:val="28"/>
        </w:rPr>
        <w:t xml:space="preserve"> (далее - конверсия)</w:t>
      </w:r>
      <w:r w:rsidRPr="00D44D2E">
        <w:rPr>
          <w:rFonts w:ascii="Times New Roman" w:hAnsi="Times New Roman" w:cs="Times New Roman"/>
          <w:sz w:val="28"/>
          <w:szCs w:val="28"/>
        </w:rPr>
        <w:t xml:space="preserve"> определяется как</w:t>
      </w:r>
      <w:r w:rsidR="00265DA3" w:rsidRPr="00D44D2E">
        <w:rPr>
          <w:rFonts w:ascii="Times New Roman" w:hAnsi="Times New Roman" w:cs="Times New Roman"/>
          <w:sz w:val="28"/>
          <w:szCs w:val="28"/>
        </w:rPr>
        <w:t xml:space="preserve"> регулируемый государством</w:t>
      </w:r>
      <w:r w:rsidR="00265DA3" w:rsidRPr="00D44D2E">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процесс организационных, правовых, технологических, научно-технических и социально-экономических преобразований </w:t>
      </w:r>
      <w:r w:rsidR="00265DA3" w:rsidRPr="00D44D2E">
        <w:rPr>
          <w:rFonts w:ascii="Times New Roman" w:hAnsi="Times New Roman" w:cs="Times New Roman"/>
          <w:sz w:val="28"/>
          <w:szCs w:val="28"/>
        </w:rPr>
        <w:t xml:space="preserve">оборонной промышленности </w:t>
      </w:r>
      <w:r w:rsidR="00265DA3" w:rsidRPr="00D44D2E">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целях частичной или полной переориентации на выпуск продукции гражданского назначения ранее задействованных в </w:t>
      </w:r>
      <w:r w:rsidR="00265DA3" w:rsidRPr="00D44D2E">
        <w:rPr>
          <w:rFonts w:ascii="Times New Roman" w:hAnsi="Times New Roman" w:cs="Times New Roman"/>
          <w:sz w:val="28"/>
          <w:szCs w:val="28"/>
        </w:rPr>
        <w:t>оборонном производстве производственных мощностей, научно-технического потенциала и трудовых ресурсов организаций оборонной промышленности;// Федеральный закон от 13 апреля 1998 г. N 60-ФЗ "О конверсии оборонной промышленности в</w:t>
      </w:r>
      <w:r w:rsidR="00265DA3" w:rsidRPr="00D44D2E">
        <w:rPr>
          <w:rFonts w:ascii="Times New Roman" w:hAnsi="Times New Roman" w:cs="Times New Roman"/>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Российской Федерации"</w:t>
      </w:r>
      <w:r w:rsidR="000B460A" w:rsidRPr="00D44D2E">
        <w:rPr>
          <w:rFonts w:ascii="Times New Roman" w:hAnsi="Times New Roman" w:cs="Times New Roman"/>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Ст.1</w:t>
      </w:r>
      <w:r w:rsidRPr="00D44D2E">
        <w:rPr>
          <w:rFonts w:ascii="Times New Roman" w:hAnsi="Times New Roman" w:cs="Times New Roman"/>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4D2E">
        <w:rPr>
          <w:rStyle w:val="aa"/>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2"/>
      </w:r>
    </w:p>
    <w:p w14:paraId="1429660E" w14:textId="112AC648" w:rsidR="000B460A" w:rsidRPr="00D44D2E" w:rsidRDefault="000B460A" w:rsidP="00D44D2E">
      <w:pPr>
        <w:ind w:left="57" w:right="57" w:firstLine="794"/>
        <w:jc w:val="both"/>
        <w:rPr>
          <w:rFonts w:ascii="Times New Roman" w:hAnsi="Times New Roman" w:cs="Times New Roman"/>
          <w:sz w:val="28"/>
          <w:szCs w:val="28"/>
        </w:rPr>
      </w:pPr>
      <w:r w:rsidRPr="00D44D2E">
        <w:rPr>
          <w:rFonts w:ascii="Times New Roman" w:hAnsi="Times New Roman" w:cs="Times New Roman"/>
          <w:sz w:val="28"/>
          <w:szCs w:val="28"/>
        </w:rPr>
        <w:lastRenderedPageBreak/>
        <w:t>Целями проведения</w:t>
      </w:r>
      <w:r w:rsidR="00AD3E74" w:rsidRPr="00D44D2E">
        <w:rPr>
          <w:rFonts w:ascii="Times New Roman" w:hAnsi="Times New Roman" w:cs="Times New Roman"/>
          <w:sz w:val="28"/>
          <w:szCs w:val="28"/>
        </w:rPr>
        <w:t xml:space="preserve"> </w:t>
      </w:r>
      <w:r w:rsidRPr="00D44D2E">
        <w:rPr>
          <w:rFonts w:ascii="Times New Roman" w:hAnsi="Times New Roman" w:cs="Times New Roman"/>
          <w:sz w:val="28"/>
          <w:szCs w:val="28"/>
        </w:rPr>
        <w:t>конверс</w:t>
      </w:r>
      <w:r w:rsidR="00107FF0" w:rsidRPr="00D44D2E">
        <w:rPr>
          <w:rFonts w:ascii="Times New Roman" w:hAnsi="Times New Roman" w:cs="Times New Roman"/>
          <w:sz w:val="28"/>
          <w:szCs w:val="28"/>
        </w:rPr>
        <w:t>и</w:t>
      </w:r>
      <w:r w:rsidRPr="00D44D2E">
        <w:rPr>
          <w:rFonts w:ascii="Times New Roman" w:hAnsi="Times New Roman" w:cs="Times New Roman"/>
          <w:sz w:val="28"/>
          <w:szCs w:val="28"/>
        </w:rPr>
        <w:t>и</w:t>
      </w:r>
      <w:r w:rsidR="00AD3E74" w:rsidRPr="00D44D2E">
        <w:rPr>
          <w:rFonts w:ascii="Times New Roman" w:hAnsi="Times New Roman" w:cs="Times New Roman"/>
          <w:sz w:val="28"/>
          <w:szCs w:val="28"/>
        </w:rPr>
        <w:t xml:space="preserve"> </w:t>
      </w:r>
      <w:r w:rsidRPr="00D44D2E">
        <w:rPr>
          <w:rFonts w:ascii="Times New Roman" w:hAnsi="Times New Roman" w:cs="Times New Roman"/>
          <w:sz w:val="28"/>
          <w:szCs w:val="28"/>
        </w:rPr>
        <w:t>являются:</w:t>
      </w:r>
    </w:p>
    <w:p w14:paraId="133CD0AD" w14:textId="6C11C146" w:rsidR="000B460A" w:rsidRPr="00D44D2E" w:rsidRDefault="000B460A" w:rsidP="00D44D2E">
      <w:pPr>
        <w:pStyle w:val="a6"/>
        <w:numPr>
          <w:ilvl w:val="0"/>
          <w:numId w:val="1"/>
        </w:numPr>
        <w:jc w:val="both"/>
        <w:rPr>
          <w:rFonts w:ascii="Times New Roman" w:hAnsi="Times New Roman" w:cs="Times New Roman"/>
          <w:sz w:val="28"/>
          <w:szCs w:val="28"/>
        </w:rPr>
      </w:pPr>
      <w:r w:rsidRPr="00D44D2E">
        <w:rPr>
          <w:rFonts w:ascii="Times New Roman" w:hAnsi="Times New Roman" w:cs="Times New Roman"/>
          <w:sz w:val="28"/>
          <w:szCs w:val="28"/>
        </w:rPr>
        <w:t>обеспечение технического перевооружения</w:t>
      </w:r>
      <w:r w:rsidR="00AD3E74" w:rsidRPr="00D44D2E">
        <w:rPr>
          <w:rFonts w:ascii="Times New Roman" w:hAnsi="Times New Roman" w:cs="Times New Roman"/>
          <w:sz w:val="28"/>
          <w:szCs w:val="28"/>
        </w:rPr>
        <w:t xml:space="preserve"> </w:t>
      </w:r>
      <w:r w:rsidRPr="00D44D2E">
        <w:rPr>
          <w:rFonts w:ascii="Times New Roman" w:hAnsi="Times New Roman" w:cs="Times New Roman"/>
          <w:sz w:val="28"/>
          <w:szCs w:val="28"/>
        </w:rPr>
        <w:t>промышленности</w:t>
      </w:r>
      <w:r w:rsidR="00AD3E74" w:rsidRPr="00D44D2E">
        <w:rPr>
          <w:rFonts w:ascii="Times New Roman" w:hAnsi="Times New Roman" w:cs="Times New Roman"/>
          <w:sz w:val="28"/>
          <w:szCs w:val="28"/>
        </w:rPr>
        <w:t xml:space="preserve"> </w:t>
      </w:r>
      <w:r w:rsidRPr="00D44D2E">
        <w:rPr>
          <w:rFonts w:ascii="Times New Roman" w:hAnsi="Times New Roman" w:cs="Times New Roman"/>
          <w:sz w:val="28"/>
          <w:szCs w:val="28"/>
        </w:rPr>
        <w:t>на основе эффективного использования научно</w:t>
      </w:r>
      <w:r w:rsidR="00107FF0" w:rsidRPr="00D44D2E">
        <w:rPr>
          <w:rFonts w:ascii="Times New Roman" w:hAnsi="Times New Roman" w:cs="Times New Roman"/>
          <w:sz w:val="28"/>
          <w:szCs w:val="28"/>
        </w:rPr>
        <w:t xml:space="preserve"> </w:t>
      </w:r>
      <w:r w:rsidRPr="00D44D2E">
        <w:rPr>
          <w:rFonts w:ascii="Times New Roman" w:hAnsi="Times New Roman" w:cs="Times New Roman"/>
          <w:sz w:val="28"/>
          <w:szCs w:val="28"/>
        </w:rPr>
        <w:t>-технического</w:t>
      </w:r>
      <w:r w:rsidR="009F5DAF" w:rsidRPr="00D44D2E">
        <w:rPr>
          <w:rFonts w:ascii="Times New Roman" w:hAnsi="Times New Roman" w:cs="Times New Roman"/>
          <w:sz w:val="28"/>
          <w:szCs w:val="28"/>
        </w:rPr>
        <w:t xml:space="preserve"> </w:t>
      </w:r>
      <w:r w:rsidRPr="00D44D2E">
        <w:rPr>
          <w:rFonts w:ascii="Times New Roman" w:hAnsi="Times New Roman" w:cs="Times New Roman"/>
          <w:sz w:val="28"/>
          <w:szCs w:val="28"/>
        </w:rPr>
        <w:t>производственного</w:t>
      </w:r>
      <w:r w:rsidR="00AD3E74" w:rsidRPr="00D44D2E">
        <w:rPr>
          <w:rFonts w:ascii="Times New Roman" w:hAnsi="Times New Roman" w:cs="Times New Roman"/>
          <w:sz w:val="28"/>
          <w:szCs w:val="28"/>
        </w:rPr>
        <w:t xml:space="preserve"> </w:t>
      </w:r>
      <w:r w:rsidRPr="00D44D2E">
        <w:rPr>
          <w:rFonts w:ascii="Times New Roman" w:hAnsi="Times New Roman" w:cs="Times New Roman"/>
          <w:sz w:val="28"/>
          <w:szCs w:val="28"/>
        </w:rPr>
        <w:t>потенциала</w:t>
      </w:r>
      <w:r w:rsidR="00AD3E74" w:rsidRPr="00D44D2E">
        <w:rPr>
          <w:rFonts w:ascii="Times New Roman" w:hAnsi="Times New Roman" w:cs="Times New Roman"/>
          <w:sz w:val="28"/>
          <w:szCs w:val="28"/>
        </w:rPr>
        <w:t xml:space="preserve"> </w:t>
      </w:r>
      <w:hyperlink r:id="rId8" w:anchor="/document/178542/entry/103" w:history="1">
        <w:r w:rsidRPr="00D44D2E">
          <w:rPr>
            <w:rStyle w:val="a4"/>
            <w:rFonts w:ascii="Times New Roman" w:hAnsi="Times New Roman" w:cs="Times New Roman"/>
            <w:color w:val="E7E6E6" w:themeColor="background2"/>
            <w:sz w:val="28"/>
            <w:szCs w:val="28"/>
            <w:u w:val="none"/>
          </w:rPr>
          <w:t>организаций</w:t>
        </w:r>
        <w:r w:rsidR="00AD3E74" w:rsidRPr="00D44D2E">
          <w:rPr>
            <w:rStyle w:val="a4"/>
            <w:rFonts w:ascii="Times New Roman" w:hAnsi="Times New Roman" w:cs="Times New Roman"/>
            <w:color w:val="E7E6E6" w:themeColor="background2"/>
            <w:sz w:val="28"/>
            <w:szCs w:val="28"/>
            <w:u w:val="none"/>
          </w:rPr>
          <w:t xml:space="preserve"> </w:t>
        </w:r>
        <w:r w:rsidRPr="00D44D2E">
          <w:rPr>
            <w:rStyle w:val="a4"/>
            <w:rFonts w:ascii="Times New Roman" w:hAnsi="Times New Roman" w:cs="Times New Roman"/>
            <w:color w:val="E7E6E6" w:themeColor="background2"/>
            <w:sz w:val="28"/>
            <w:szCs w:val="28"/>
            <w:u w:val="none"/>
          </w:rPr>
          <w:t>оборонной</w:t>
        </w:r>
        <w:r w:rsidR="00AD3E74" w:rsidRPr="00D44D2E">
          <w:rPr>
            <w:rStyle w:val="a4"/>
            <w:rFonts w:ascii="Times New Roman" w:hAnsi="Times New Roman" w:cs="Times New Roman"/>
            <w:color w:val="E7E6E6" w:themeColor="background2"/>
            <w:sz w:val="28"/>
            <w:szCs w:val="28"/>
            <w:u w:val="none"/>
          </w:rPr>
          <w:t xml:space="preserve"> </w:t>
        </w:r>
        <w:r w:rsidRPr="00D44D2E">
          <w:rPr>
            <w:rStyle w:val="a4"/>
            <w:rFonts w:ascii="Times New Roman" w:hAnsi="Times New Roman" w:cs="Times New Roman"/>
            <w:color w:val="E7E6E6" w:themeColor="background2"/>
            <w:sz w:val="28"/>
            <w:szCs w:val="28"/>
            <w:u w:val="none"/>
          </w:rPr>
          <w:t>промышленности</w:t>
        </w:r>
      </w:hyperlink>
      <w:r w:rsidR="00AD3E74" w:rsidRPr="00D44D2E">
        <w:rPr>
          <w:rFonts w:ascii="Times New Roman" w:hAnsi="Times New Roman" w:cs="Times New Roman"/>
          <w:sz w:val="28"/>
          <w:szCs w:val="28"/>
        </w:rPr>
        <w:t xml:space="preserve"> </w:t>
      </w:r>
      <w:r w:rsidRPr="00D44D2E">
        <w:rPr>
          <w:rFonts w:ascii="Times New Roman" w:hAnsi="Times New Roman" w:cs="Times New Roman"/>
          <w:sz w:val="28"/>
          <w:szCs w:val="28"/>
        </w:rPr>
        <w:t>для</w:t>
      </w:r>
      <w:r w:rsidR="00AD3E74" w:rsidRPr="00D44D2E">
        <w:rPr>
          <w:rFonts w:ascii="Times New Roman" w:hAnsi="Times New Roman" w:cs="Times New Roman"/>
          <w:sz w:val="28"/>
          <w:szCs w:val="28"/>
        </w:rPr>
        <w:t xml:space="preserve"> </w:t>
      </w:r>
      <w:r w:rsidRPr="00D44D2E">
        <w:rPr>
          <w:rFonts w:ascii="Times New Roman" w:hAnsi="Times New Roman" w:cs="Times New Roman"/>
          <w:sz w:val="28"/>
          <w:szCs w:val="28"/>
        </w:rPr>
        <w:t>производства</w:t>
      </w:r>
      <w:r w:rsidR="00AD3E74" w:rsidRPr="00D44D2E">
        <w:rPr>
          <w:rFonts w:ascii="Times New Roman" w:hAnsi="Times New Roman" w:cs="Times New Roman"/>
          <w:sz w:val="28"/>
          <w:szCs w:val="28"/>
        </w:rPr>
        <w:t xml:space="preserve"> </w:t>
      </w:r>
      <w:r w:rsidRPr="00D44D2E">
        <w:rPr>
          <w:rFonts w:ascii="Times New Roman" w:hAnsi="Times New Roman" w:cs="Times New Roman"/>
          <w:sz w:val="28"/>
          <w:szCs w:val="28"/>
        </w:rPr>
        <w:t>высокотехнологической и конкурентоспособной на внутреннем и внешнем рынках продукции (работ, услуг);</w:t>
      </w:r>
    </w:p>
    <w:p w14:paraId="1F1E290F" w14:textId="00ACC14B" w:rsidR="000B460A" w:rsidRPr="00D44D2E" w:rsidRDefault="000B460A" w:rsidP="00D44D2E">
      <w:pPr>
        <w:pStyle w:val="a6"/>
        <w:numPr>
          <w:ilvl w:val="0"/>
          <w:numId w:val="1"/>
        </w:numPr>
        <w:jc w:val="both"/>
        <w:rPr>
          <w:rFonts w:ascii="Times New Roman" w:hAnsi="Times New Roman" w:cs="Times New Roman"/>
          <w:sz w:val="28"/>
          <w:szCs w:val="28"/>
        </w:rPr>
      </w:pPr>
      <w:r w:rsidRPr="00D44D2E">
        <w:rPr>
          <w:rFonts w:ascii="Times New Roman" w:hAnsi="Times New Roman" w:cs="Times New Roman"/>
          <w:sz w:val="28"/>
          <w:szCs w:val="28"/>
        </w:rPr>
        <w:t>обеспечение социальной защиты работников</w:t>
      </w:r>
      <w:r w:rsidR="00DC4264">
        <w:rPr>
          <w:rFonts w:ascii="Times New Roman" w:hAnsi="Times New Roman" w:cs="Times New Roman"/>
          <w:sz w:val="28"/>
          <w:szCs w:val="28"/>
        </w:rPr>
        <w:t xml:space="preserve"> конверсируемых организаций</w:t>
      </w:r>
      <w:r w:rsidRPr="00D44D2E">
        <w:rPr>
          <w:rFonts w:ascii="Times New Roman" w:hAnsi="Times New Roman" w:cs="Times New Roman"/>
          <w:sz w:val="28"/>
          <w:szCs w:val="28"/>
        </w:rPr>
        <w:t>, высвобождаемых в связи с проведением</w:t>
      </w:r>
      <w:r w:rsidR="00AD3E74" w:rsidRPr="00D44D2E">
        <w:rPr>
          <w:rFonts w:ascii="Times New Roman" w:hAnsi="Times New Roman" w:cs="Times New Roman"/>
          <w:sz w:val="28"/>
          <w:szCs w:val="28"/>
        </w:rPr>
        <w:t xml:space="preserve"> </w:t>
      </w:r>
      <w:r w:rsidRPr="00D44D2E">
        <w:rPr>
          <w:rFonts w:ascii="Times New Roman" w:hAnsi="Times New Roman" w:cs="Times New Roman"/>
          <w:sz w:val="28"/>
          <w:szCs w:val="28"/>
        </w:rPr>
        <w:t>конверсии, в том числе посредством создания дополнительных рабочих мест в конверсируемых организациях;</w:t>
      </w:r>
    </w:p>
    <w:p w14:paraId="6319DE5E" w14:textId="4FACDD60" w:rsidR="000B460A" w:rsidRPr="00D44D2E" w:rsidRDefault="000B460A" w:rsidP="00D44D2E">
      <w:pPr>
        <w:pStyle w:val="a6"/>
        <w:numPr>
          <w:ilvl w:val="0"/>
          <w:numId w:val="1"/>
        </w:numPr>
        <w:jc w:val="both"/>
        <w:rPr>
          <w:rFonts w:ascii="Times New Roman" w:hAnsi="Times New Roman" w:cs="Times New Roman"/>
          <w:sz w:val="28"/>
          <w:szCs w:val="28"/>
        </w:rPr>
      </w:pPr>
      <w:r w:rsidRPr="00D44D2E">
        <w:rPr>
          <w:rFonts w:ascii="Times New Roman" w:hAnsi="Times New Roman" w:cs="Times New Roman"/>
          <w:sz w:val="28"/>
          <w:szCs w:val="28"/>
        </w:rPr>
        <w:t>обеспечение научно-технического прогресса за счет приоритетного развития наукоемких</w:t>
      </w:r>
      <w:r w:rsidR="00AD3E74" w:rsidRPr="00D44D2E">
        <w:rPr>
          <w:rFonts w:ascii="Times New Roman" w:hAnsi="Times New Roman" w:cs="Times New Roman"/>
          <w:sz w:val="28"/>
          <w:szCs w:val="28"/>
        </w:rPr>
        <w:t xml:space="preserve"> </w:t>
      </w:r>
      <w:r w:rsidRPr="00D44D2E">
        <w:rPr>
          <w:rFonts w:ascii="Times New Roman" w:hAnsi="Times New Roman" w:cs="Times New Roman"/>
          <w:sz w:val="28"/>
          <w:szCs w:val="28"/>
        </w:rPr>
        <w:t>производств;</w:t>
      </w:r>
    </w:p>
    <w:p w14:paraId="7274A5A5" w14:textId="596562C0" w:rsidR="000B460A" w:rsidRPr="00D44D2E" w:rsidRDefault="000B460A" w:rsidP="00D44D2E">
      <w:pPr>
        <w:pStyle w:val="a6"/>
        <w:numPr>
          <w:ilvl w:val="0"/>
          <w:numId w:val="1"/>
        </w:numPr>
        <w:jc w:val="both"/>
        <w:rPr>
          <w:rFonts w:ascii="Times New Roman" w:hAnsi="Times New Roman" w:cs="Times New Roman"/>
          <w:sz w:val="28"/>
          <w:szCs w:val="28"/>
        </w:rPr>
      </w:pPr>
      <w:r w:rsidRPr="00D44D2E">
        <w:rPr>
          <w:rFonts w:ascii="Times New Roman" w:hAnsi="Times New Roman" w:cs="Times New Roman"/>
          <w:sz w:val="28"/>
          <w:szCs w:val="28"/>
        </w:rPr>
        <w:t>развитие экспортного потенциала</w:t>
      </w:r>
      <w:r w:rsidR="00AD3E74" w:rsidRPr="00D44D2E">
        <w:rPr>
          <w:rFonts w:ascii="Times New Roman" w:hAnsi="Times New Roman" w:cs="Times New Roman"/>
          <w:sz w:val="28"/>
          <w:szCs w:val="28"/>
        </w:rPr>
        <w:t xml:space="preserve"> </w:t>
      </w:r>
      <w:r w:rsidRPr="00D44D2E">
        <w:rPr>
          <w:rFonts w:ascii="Times New Roman" w:hAnsi="Times New Roman" w:cs="Times New Roman"/>
          <w:sz w:val="28"/>
          <w:szCs w:val="28"/>
        </w:rPr>
        <w:t>оборонной</w:t>
      </w:r>
      <w:r w:rsidR="00AD3E74" w:rsidRPr="00D44D2E">
        <w:rPr>
          <w:rFonts w:ascii="Times New Roman" w:hAnsi="Times New Roman" w:cs="Times New Roman"/>
          <w:sz w:val="28"/>
          <w:szCs w:val="28"/>
        </w:rPr>
        <w:t xml:space="preserve"> </w:t>
      </w:r>
      <w:r w:rsidRPr="00D44D2E">
        <w:rPr>
          <w:rFonts w:ascii="Times New Roman" w:hAnsi="Times New Roman" w:cs="Times New Roman"/>
          <w:sz w:val="28"/>
          <w:szCs w:val="28"/>
        </w:rPr>
        <w:t>промышленности;</w:t>
      </w:r>
    </w:p>
    <w:p w14:paraId="0003A18F" w14:textId="66146163" w:rsidR="000B460A" w:rsidRPr="00D44D2E" w:rsidRDefault="000B460A" w:rsidP="00D44D2E">
      <w:pPr>
        <w:pStyle w:val="a6"/>
        <w:numPr>
          <w:ilvl w:val="0"/>
          <w:numId w:val="1"/>
        </w:numPr>
        <w:jc w:val="both"/>
        <w:rPr>
          <w:rFonts w:ascii="Times New Roman" w:hAnsi="Times New Roman" w:cs="Times New Roman"/>
          <w:sz w:val="28"/>
          <w:szCs w:val="28"/>
        </w:rPr>
      </w:pPr>
      <w:r w:rsidRPr="00D44D2E">
        <w:rPr>
          <w:rFonts w:ascii="Times New Roman" w:hAnsi="Times New Roman" w:cs="Times New Roman"/>
          <w:sz w:val="28"/>
          <w:szCs w:val="28"/>
        </w:rPr>
        <w:t>снижение экономической зависимости от импорта продукции за счет создания и развития</w:t>
      </w:r>
      <w:r w:rsidR="00AD3E74" w:rsidRPr="00D44D2E">
        <w:rPr>
          <w:rFonts w:ascii="Times New Roman" w:hAnsi="Times New Roman" w:cs="Times New Roman"/>
          <w:sz w:val="28"/>
          <w:szCs w:val="28"/>
        </w:rPr>
        <w:t xml:space="preserve"> </w:t>
      </w:r>
      <w:r w:rsidRPr="00D44D2E">
        <w:rPr>
          <w:rFonts w:ascii="Times New Roman" w:hAnsi="Times New Roman" w:cs="Times New Roman"/>
          <w:sz w:val="28"/>
          <w:szCs w:val="28"/>
        </w:rPr>
        <w:t>производства</w:t>
      </w:r>
      <w:r w:rsidR="00AD3E74" w:rsidRPr="00D44D2E">
        <w:rPr>
          <w:rFonts w:ascii="Times New Roman" w:hAnsi="Times New Roman" w:cs="Times New Roman"/>
          <w:sz w:val="28"/>
          <w:szCs w:val="28"/>
        </w:rPr>
        <w:t xml:space="preserve"> </w:t>
      </w:r>
      <w:r w:rsidRPr="00D44D2E">
        <w:rPr>
          <w:rFonts w:ascii="Times New Roman" w:hAnsi="Times New Roman" w:cs="Times New Roman"/>
          <w:sz w:val="28"/>
          <w:szCs w:val="28"/>
        </w:rPr>
        <w:t>продукции, аналогичной импортной;</w:t>
      </w:r>
    </w:p>
    <w:p w14:paraId="54792BCA" w14:textId="7FB93871" w:rsidR="000B460A" w:rsidRPr="00D44D2E" w:rsidRDefault="000B460A" w:rsidP="00D44D2E">
      <w:pPr>
        <w:pStyle w:val="a6"/>
        <w:numPr>
          <w:ilvl w:val="0"/>
          <w:numId w:val="1"/>
        </w:numPr>
        <w:jc w:val="both"/>
        <w:rPr>
          <w:rFonts w:ascii="Times New Roman" w:hAnsi="Times New Roman" w:cs="Times New Roman"/>
          <w:sz w:val="28"/>
          <w:szCs w:val="28"/>
        </w:rPr>
      </w:pPr>
      <w:r w:rsidRPr="00D44D2E">
        <w:rPr>
          <w:rFonts w:ascii="Times New Roman" w:hAnsi="Times New Roman" w:cs="Times New Roman"/>
          <w:sz w:val="28"/>
          <w:szCs w:val="28"/>
        </w:rPr>
        <w:t>создание новых конкурентоспособных технологий, материалов и оборудования</w:t>
      </w:r>
      <w:r w:rsidR="00B80C3B" w:rsidRPr="00D44D2E">
        <w:rPr>
          <w:rStyle w:val="aa"/>
          <w:rFonts w:ascii="Times New Roman" w:hAnsi="Times New Roman" w:cs="Times New Roman"/>
          <w:sz w:val="28"/>
          <w:szCs w:val="28"/>
        </w:rPr>
        <w:footnoteReference w:id="3"/>
      </w:r>
      <w:r w:rsidRPr="00D44D2E">
        <w:rPr>
          <w:rFonts w:ascii="Times New Roman" w:hAnsi="Times New Roman" w:cs="Times New Roman"/>
          <w:sz w:val="28"/>
          <w:szCs w:val="28"/>
        </w:rPr>
        <w:t>.</w:t>
      </w:r>
      <w:r w:rsidR="00AD3E74" w:rsidRPr="00D44D2E">
        <w:rPr>
          <w:rFonts w:ascii="Times New Roman" w:hAnsi="Times New Roman" w:cs="Times New Roman"/>
          <w:sz w:val="28"/>
          <w:szCs w:val="28"/>
        </w:rPr>
        <w:t xml:space="preserve"> </w:t>
      </w:r>
      <w:r w:rsidRPr="00D44D2E">
        <w:rPr>
          <w:rFonts w:ascii="Times New Roman" w:hAnsi="Times New Roman" w:cs="Times New Roman"/>
          <w:sz w:val="28"/>
          <w:szCs w:val="28"/>
        </w:rPr>
        <w:t>Основные принципы проведения</w:t>
      </w:r>
      <w:r w:rsidR="00AD3E74" w:rsidRPr="00D44D2E">
        <w:rPr>
          <w:rFonts w:ascii="Times New Roman" w:hAnsi="Times New Roman" w:cs="Times New Roman"/>
          <w:sz w:val="28"/>
          <w:szCs w:val="28"/>
        </w:rPr>
        <w:t xml:space="preserve"> </w:t>
      </w:r>
      <w:r w:rsidRPr="00D44D2E">
        <w:rPr>
          <w:rFonts w:ascii="Times New Roman" w:hAnsi="Times New Roman" w:cs="Times New Roman"/>
          <w:sz w:val="28"/>
          <w:szCs w:val="28"/>
        </w:rPr>
        <w:t>конверсии</w:t>
      </w:r>
      <w:r w:rsidR="00AD3E74" w:rsidRPr="00D44D2E">
        <w:rPr>
          <w:rFonts w:ascii="Times New Roman" w:hAnsi="Times New Roman" w:cs="Times New Roman"/>
          <w:sz w:val="28"/>
          <w:szCs w:val="28"/>
        </w:rPr>
        <w:t>.</w:t>
      </w:r>
    </w:p>
    <w:p w14:paraId="4791D915" w14:textId="40D2694B" w:rsidR="000B460A" w:rsidRPr="00D44D2E" w:rsidRDefault="000B460A" w:rsidP="00D44D2E">
      <w:pPr>
        <w:pStyle w:val="a6"/>
        <w:numPr>
          <w:ilvl w:val="0"/>
          <w:numId w:val="2"/>
        </w:numPr>
        <w:jc w:val="both"/>
        <w:rPr>
          <w:rFonts w:ascii="Times New Roman" w:hAnsi="Times New Roman" w:cs="Times New Roman"/>
          <w:sz w:val="28"/>
          <w:szCs w:val="28"/>
        </w:rPr>
      </w:pPr>
      <w:r w:rsidRPr="00D44D2E">
        <w:rPr>
          <w:rFonts w:ascii="Times New Roman" w:hAnsi="Times New Roman" w:cs="Times New Roman"/>
          <w:sz w:val="28"/>
          <w:szCs w:val="28"/>
        </w:rPr>
        <w:t>Основными принципами проведения</w:t>
      </w:r>
      <w:r w:rsidR="00AD3E74" w:rsidRPr="00D44D2E">
        <w:rPr>
          <w:rFonts w:ascii="Times New Roman" w:hAnsi="Times New Roman" w:cs="Times New Roman"/>
          <w:sz w:val="28"/>
          <w:szCs w:val="28"/>
        </w:rPr>
        <w:t xml:space="preserve"> </w:t>
      </w:r>
      <w:r w:rsidRPr="00D44D2E">
        <w:rPr>
          <w:rFonts w:ascii="Times New Roman" w:hAnsi="Times New Roman" w:cs="Times New Roman"/>
          <w:sz w:val="28"/>
          <w:szCs w:val="28"/>
        </w:rPr>
        <w:t>конверсии</w:t>
      </w:r>
      <w:r w:rsidR="00AD3E74" w:rsidRPr="00D44D2E">
        <w:rPr>
          <w:rFonts w:ascii="Times New Roman" w:hAnsi="Times New Roman" w:cs="Times New Roman"/>
          <w:sz w:val="28"/>
          <w:szCs w:val="28"/>
        </w:rPr>
        <w:t xml:space="preserve"> </w:t>
      </w:r>
      <w:r w:rsidRPr="00D44D2E">
        <w:rPr>
          <w:rFonts w:ascii="Times New Roman" w:hAnsi="Times New Roman" w:cs="Times New Roman"/>
          <w:sz w:val="28"/>
          <w:szCs w:val="28"/>
        </w:rPr>
        <w:t>являются:</w:t>
      </w:r>
    </w:p>
    <w:p w14:paraId="4141E3FA" w14:textId="16798470" w:rsidR="000B460A" w:rsidRPr="00D44D2E" w:rsidRDefault="000B460A" w:rsidP="00D44D2E">
      <w:pPr>
        <w:pStyle w:val="a6"/>
        <w:numPr>
          <w:ilvl w:val="0"/>
          <w:numId w:val="2"/>
        </w:numPr>
        <w:jc w:val="both"/>
        <w:rPr>
          <w:rFonts w:ascii="Times New Roman" w:hAnsi="Times New Roman" w:cs="Times New Roman"/>
          <w:sz w:val="28"/>
          <w:szCs w:val="28"/>
        </w:rPr>
      </w:pPr>
      <w:r w:rsidRPr="00D44D2E">
        <w:rPr>
          <w:rFonts w:ascii="Times New Roman" w:hAnsi="Times New Roman" w:cs="Times New Roman"/>
          <w:sz w:val="28"/>
          <w:szCs w:val="28"/>
        </w:rPr>
        <w:t>сохранение потенциала</w:t>
      </w:r>
      <w:r w:rsidR="00AD3E74" w:rsidRPr="00D44D2E">
        <w:rPr>
          <w:rFonts w:ascii="Times New Roman" w:hAnsi="Times New Roman" w:cs="Times New Roman"/>
          <w:sz w:val="28"/>
          <w:szCs w:val="28"/>
        </w:rPr>
        <w:t xml:space="preserve"> </w:t>
      </w:r>
      <w:r w:rsidRPr="00D44D2E">
        <w:rPr>
          <w:rFonts w:ascii="Times New Roman" w:hAnsi="Times New Roman" w:cs="Times New Roman"/>
          <w:sz w:val="28"/>
          <w:szCs w:val="28"/>
        </w:rPr>
        <w:t>оборонной</w:t>
      </w:r>
      <w:r w:rsidR="00AD3E74" w:rsidRPr="00D44D2E">
        <w:rPr>
          <w:rFonts w:ascii="Times New Roman" w:hAnsi="Times New Roman" w:cs="Times New Roman"/>
          <w:sz w:val="28"/>
          <w:szCs w:val="28"/>
        </w:rPr>
        <w:t xml:space="preserve"> </w:t>
      </w:r>
      <w:r w:rsidRPr="00D44D2E">
        <w:rPr>
          <w:rFonts w:ascii="Times New Roman" w:hAnsi="Times New Roman" w:cs="Times New Roman"/>
          <w:sz w:val="28"/>
          <w:szCs w:val="28"/>
        </w:rPr>
        <w:t>промышленности</w:t>
      </w:r>
      <w:r w:rsidR="00AD3E74" w:rsidRPr="00D44D2E">
        <w:rPr>
          <w:rFonts w:ascii="Times New Roman" w:hAnsi="Times New Roman" w:cs="Times New Roman"/>
          <w:sz w:val="28"/>
          <w:szCs w:val="28"/>
        </w:rPr>
        <w:t xml:space="preserve"> </w:t>
      </w:r>
      <w:r w:rsidRPr="00D44D2E">
        <w:rPr>
          <w:rFonts w:ascii="Times New Roman" w:hAnsi="Times New Roman" w:cs="Times New Roman"/>
          <w:sz w:val="28"/>
          <w:szCs w:val="28"/>
        </w:rPr>
        <w:t>на уровне, обеспечивающем обороноспособность и безопасность Российской Федерации;</w:t>
      </w:r>
    </w:p>
    <w:p w14:paraId="17D3D67F" w14:textId="77777777" w:rsidR="000B460A" w:rsidRPr="00D44D2E" w:rsidRDefault="000B460A" w:rsidP="00D44D2E">
      <w:pPr>
        <w:pStyle w:val="a6"/>
        <w:numPr>
          <w:ilvl w:val="0"/>
          <w:numId w:val="2"/>
        </w:numPr>
        <w:jc w:val="both"/>
        <w:rPr>
          <w:rFonts w:ascii="Times New Roman" w:hAnsi="Times New Roman" w:cs="Times New Roman"/>
          <w:sz w:val="28"/>
          <w:szCs w:val="28"/>
        </w:rPr>
      </w:pPr>
      <w:r w:rsidRPr="00D44D2E">
        <w:rPr>
          <w:rFonts w:ascii="Times New Roman" w:hAnsi="Times New Roman" w:cs="Times New Roman"/>
          <w:sz w:val="28"/>
          <w:szCs w:val="28"/>
        </w:rPr>
        <w:t>ответственность государства за социально-экономические последствия принимаемых им решений о проведении конверсии;</w:t>
      </w:r>
    </w:p>
    <w:p w14:paraId="34D89676" w14:textId="617CDA65" w:rsidR="000B460A" w:rsidRPr="00D44D2E" w:rsidRDefault="000B460A" w:rsidP="00D44D2E">
      <w:pPr>
        <w:pStyle w:val="a6"/>
        <w:numPr>
          <w:ilvl w:val="0"/>
          <w:numId w:val="2"/>
        </w:numPr>
        <w:jc w:val="both"/>
        <w:rPr>
          <w:rFonts w:ascii="Times New Roman" w:hAnsi="Times New Roman" w:cs="Times New Roman"/>
          <w:sz w:val="28"/>
          <w:szCs w:val="28"/>
        </w:rPr>
      </w:pPr>
      <w:r w:rsidRPr="00D44D2E">
        <w:rPr>
          <w:rFonts w:ascii="Times New Roman" w:hAnsi="Times New Roman" w:cs="Times New Roman"/>
          <w:sz w:val="28"/>
          <w:szCs w:val="28"/>
        </w:rPr>
        <w:t>государственная поддержка конверсии посредством предоставления</w:t>
      </w:r>
      <w:r w:rsidR="00AD3E74" w:rsidRPr="00D44D2E">
        <w:rPr>
          <w:rFonts w:ascii="Times New Roman" w:hAnsi="Times New Roman" w:cs="Times New Roman"/>
          <w:sz w:val="28"/>
          <w:szCs w:val="28"/>
        </w:rPr>
        <w:t xml:space="preserve"> </w:t>
      </w:r>
      <w:r w:rsidR="00DC4264">
        <w:rPr>
          <w:rFonts w:ascii="Times New Roman" w:hAnsi="Times New Roman" w:cs="Times New Roman"/>
          <w:sz w:val="28"/>
          <w:szCs w:val="28"/>
        </w:rPr>
        <w:t>конверсируемы</w:t>
      </w:r>
      <w:r w:rsidR="00DC4264">
        <w:rPr>
          <w:rFonts w:ascii="Times New Roman" w:hAnsi="Times New Roman" w:cs="Times New Roman"/>
          <w:sz w:val="28"/>
          <w:szCs w:val="28"/>
        </w:rPr>
        <w:t>м</w:t>
      </w:r>
      <w:r w:rsidR="00DC4264">
        <w:rPr>
          <w:rFonts w:ascii="Times New Roman" w:hAnsi="Times New Roman" w:cs="Times New Roman"/>
          <w:sz w:val="28"/>
          <w:szCs w:val="28"/>
        </w:rPr>
        <w:t xml:space="preserve"> организаци</w:t>
      </w:r>
      <w:r w:rsidR="00DC4264">
        <w:rPr>
          <w:rFonts w:ascii="Times New Roman" w:hAnsi="Times New Roman" w:cs="Times New Roman"/>
          <w:sz w:val="28"/>
          <w:szCs w:val="28"/>
        </w:rPr>
        <w:t>ям</w:t>
      </w:r>
      <w:r w:rsidR="00DC4264" w:rsidRPr="00D44D2E">
        <w:rPr>
          <w:rFonts w:ascii="Times New Roman" w:hAnsi="Times New Roman" w:cs="Times New Roman"/>
          <w:sz w:val="28"/>
          <w:szCs w:val="28"/>
        </w:rPr>
        <w:t xml:space="preserve"> </w:t>
      </w:r>
      <w:r w:rsidRPr="00D44D2E">
        <w:rPr>
          <w:rFonts w:ascii="Times New Roman" w:hAnsi="Times New Roman" w:cs="Times New Roman"/>
          <w:sz w:val="28"/>
          <w:szCs w:val="28"/>
        </w:rPr>
        <w:t>бюджетных средств на возвратной и платной основе и бюджетных ассигнований, государственных гарантий, приоритетного при прочих равных условиях размещения в конверсируемых организациях государственных заказов на поставки продукции (работ, услуг) для государственных нужд, а также посредством осуществления иных мер;</w:t>
      </w:r>
    </w:p>
    <w:p w14:paraId="7410FBEA" w14:textId="18F81476" w:rsidR="000B460A" w:rsidRPr="00D44D2E" w:rsidRDefault="000B460A" w:rsidP="00D44D2E">
      <w:pPr>
        <w:pStyle w:val="a6"/>
        <w:numPr>
          <w:ilvl w:val="0"/>
          <w:numId w:val="2"/>
        </w:numPr>
        <w:jc w:val="both"/>
        <w:rPr>
          <w:rFonts w:ascii="Times New Roman" w:hAnsi="Times New Roman" w:cs="Times New Roman"/>
          <w:sz w:val="28"/>
          <w:szCs w:val="28"/>
        </w:rPr>
      </w:pPr>
      <w:r w:rsidRPr="00D44D2E">
        <w:rPr>
          <w:rFonts w:ascii="Times New Roman" w:hAnsi="Times New Roman" w:cs="Times New Roman"/>
          <w:sz w:val="28"/>
          <w:szCs w:val="28"/>
        </w:rPr>
        <w:t>предоставление государственной поддержки организации</w:t>
      </w:r>
      <w:r w:rsidR="00AD3E74" w:rsidRPr="00D44D2E">
        <w:rPr>
          <w:rFonts w:ascii="Times New Roman" w:hAnsi="Times New Roman" w:cs="Times New Roman"/>
          <w:sz w:val="28"/>
          <w:szCs w:val="28"/>
        </w:rPr>
        <w:t xml:space="preserve"> </w:t>
      </w:r>
      <w:r w:rsidRPr="00D44D2E">
        <w:rPr>
          <w:rFonts w:ascii="Times New Roman" w:hAnsi="Times New Roman" w:cs="Times New Roman"/>
          <w:sz w:val="28"/>
          <w:szCs w:val="28"/>
        </w:rPr>
        <w:t>оборонной</w:t>
      </w:r>
      <w:r w:rsidR="00AD3E74" w:rsidRPr="00D44D2E">
        <w:rPr>
          <w:rFonts w:ascii="Times New Roman" w:hAnsi="Times New Roman" w:cs="Times New Roman"/>
          <w:sz w:val="28"/>
          <w:szCs w:val="28"/>
        </w:rPr>
        <w:t xml:space="preserve"> </w:t>
      </w:r>
      <w:r w:rsidRPr="00D44D2E">
        <w:rPr>
          <w:rFonts w:ascii="Times New Roman" w:hAnsi="Times New Roman" w:cs="Times New Roman"/>
          <w:sz w:val="28"/>
          <w:szCs w:val="28"/>
        </w:rPr>
        <w:t>промышленности</w:t>
      </w:r>
      <w:r w:rsidR="00AD3E74" w:rsidRPr="00D44D2E">
        <w:rPr>
          <w:rFonts w:ascii="Times New Roman" w:hAnsi="Times New Roman" w:cs="Times New Roman"/>
          <w:sz w:val="28"/>
          <w:szCs w:val="28"/>
        </w:rPr>
        <w:t xml:space="preserve"> </w:t>
      </w:r>
      <w:r w:rsidRPr="00D44D2E">
        <w:rPr>
          <w:rFonts w:ascii="Times New Roman" w:hAnsi="Times New Roman" w:cs="Times New Roman"/>
          <w:sz w:val="28"/>
          <w:szCs w:val="28"/>
        </w:rPr>
        <w:t>для проведения</w:t>
      </w:r>
      <w:r w:rsidR="00AD3E74" w:rsidRPr="00D44D2E">
        <w:rPr>
          <w:rFonts w:ascii="Times New Roman" w:hAnsi="Times New Roman" w:cs="Times New Roman"/>
          <w:sz w:val="28"/>
          <w:szCs w:val="28"/>
        </w:rPr>
        <w:t xml:space="preserve"> </w:t>
      </w:r>
      <w:r w:rsidRPr="00D44D2E">
        <w:rPr>
          <w:rFonts w:ascii="Times New Roman" w:hAnsi="Times New Roman" w:cs="Times New Roman"/>
          <w:sz w:val="28"/>
          <w:szCs w:val="28"/>
        </w:rPr>
        <w:t>конверсии</w:t>
      </w:r>
      <w:r w:rsidR="00AD3E74" w:rsidRPr="00D44D2E">
        <w:rPr>
          <w:rFonts w:ascii="Times New Roman" w:hAnsi="Times New Roman" w:cs="Times New Roman"/>
          <w:sz w:val="28"/>
          <w:szCs w:val="28"/>
        </w:rPr>
        <w:t xml:space="preserve"> </w:t>
      </w:r>
      <w:r w:rsidRPr="00D44D2E">
        <w:rPr>
          <w:rFonts w:ascii="Times New Roman" w:hAnsi="Times New Roman" w:cs="Times New Roman"/>
          <w:sz w:val="28"/>
          <w:szCs w:val="28"/>
        </w:rPr>
        <w:t>в объеме, определенном исходя из основных направлений конверсии и</w:t>
      </w:r>
      <w:r w:rsidR="00DC4264">
        <w:rPr>
          <w:rFonts w:ascii="Times New Roman" w:hAnsi="Times New Roman" w:cs="Times New Roman"/>
          <w:sz w:val="28"/>
          <w:szCs w:val="28"/>
        </w:rPr>
        <w:t xml:space="preserve"> уровня конверсии данной организации</w:t>
      </w:r>
      <w:r w:rsidRPr="00D44D2E">
        <w:rPr>
          <w:rFonts w:ascii="Times New Roman" w:hAnsi="Times New Roman" w:cs="Times New Roman"/>
          <w:sz w:val="28"/>
          <w:szCs w:val="28"/>
        </w:rPr>
        <w:t>;</w:t>
      </w:r>
    </w:p>
    <w:p w14:paraId="4A9D320C" w14:textId="7F8A8437" w:rsidR="000B460A" w:rsidRPr="00D44D2E" w:rsidRDefault="000B460A" w:rsidP="00D44D2E">
      <w:pPr>
        <w:pStyle w:val="a6"/>
        <w:numPr>
          <w:ilvl w:val="0"/>
          <w:numId w:val="2"/>
        </w:numPr>
        <w:jc w:val="both"/>
        <w:rPr>
          <w:rFonts w:ascii="Times New Roman" w:hAnsi="Times New Roman" w:cs="Times New Roman"/>
          <w:sz w:val="28"/>
          <w:szCs w:val="28"/>
        </w:rPr>
      </w:pPr>
      <w:r w:rsidRPr="00D44D2E">
        <w:rPr>
          <w:rFonts w:ascii="Times New Roman" w:hAnsi="Times New Roman" w:cs="Times New Roman"/>
          <w:sz w:val="28"/>
          <w:szCs w:val="28"/>
        </w:rPr>
        <w:t>сохранение и наиболее эффективное применение при проведении</w:t>
      </w:r>
      <w:r w:rsidR="00AD3E74" w:rsidRPr="00D44D2E">
        <w:rPr>
          <w:rFonts w:ascii="Times New Roman" w:hAnsi="Times New Roman" w:cs="Times New Roman"/>
          <w:sz w:val="28"/>
          <w:szCs w:val="28"/>
        </w:rPr>
        <w:t xml:space="preserve"> </w:t>
      </w:r>
      <w:r w:rsidRPr="00D44D2E">
        <w:rPr>
          <w:rFonts w:ascii="Times New Roman" w:hAnsi="Times New Roman" w:cs="Times New Roman"/>
          <w:sz w:val="28"/>
          <w:szCs w:val="28"/>
        </w:rPr>
        <w:t>конверсии</w:t>
      </w:r>
      <w:r w:rsidR="00AD3E74" w:rsidRPr="00D44D2E">
        <w:rPr>
          <w:rFonts w:ascii="Times New Roman" w:hAnsi="Times New Roman" w:cs="Times New Roman"/>
          <w:sz w:val="28"/>
          <w:szCs w:val="28"/>
        </w:rPr>
        <w:t xml:space="preserve"> </w:t>
      </w:r>
      <w:r w:rsidRPr="00D44D2E">
        <w:rPr>
          <w:rFonts w:ascii="Times New Roman" w:hAnsi="Times New Roman" w:cs="Times New Roman"/>
          <w:sz w:val="28"/>
          <w:szCs w:val="28"/>
        </w:rPr>
        <w:t>технологических процессов, используемых организациями</w:t>
      </w:r>
      <w:r w:rsidR="00AD3E74" w:rsidRPr="00D44D2E">
        <w:rPr>
          <w:rFonts w:ascii="Times New Roman" w:hAnsi="Times New Roman" w:cs="Times New Roman"/>
          <w:sz w:val="28"/>
          <w:szCs w:val="28"/>
        </w:rPr>
        <w:t xml:space="preserve"> </w:t>
      </w:r>
      <w:r w:rsidRPr="00D44D2E">
        <w:rPr>
          <w:rFonts w:ascii="Times New Roman" w:hAnsi="Times New Roman" w:cs="Times New Roman"/>
          <w:sz w:val="28"/>
          <w:szCs w:val="28"/>
        </w:rPr>
        <w:t>оборонной</w:t>
      </w:r>
      <w:r w:rsidR="00AD3E74" w:rsidRPr="00D44D2E">
        <w:rPr>
          <w:rFonts w:ascii="Times New Roman" w:hAnsi="Times New Roman" w:cs="Times New Roman"/>
          <w:sz w:val="28"/>
          <w:szCs w:val="28"/>
        </w:rPr>
        <w:t xml:space="preserve"> </w:t>
      </w:r>
      <w:r w:rsidRPr="00D44D2E">
        <w:rPr>
          <w:rFonts w:ascii="Times New Roman" w:hAnsi="Times New Roman" w:cs="Times New Roman"/>
          <w:sz w:val="28"/>
          <w:szCs w:val="28"/>
        </w:rPr>
        <w:t>промышленности;</w:t>
      </w:r>
    </w:p>
    <w:p w14:paraId="0B95E1E3" w14:textId="0590B25F" w:rsidR="000B460A" w:rsidRPr="00D44D2E" w:rsidRDefault="000B460A" w:rsidP="00D44D2E">
      <w:pPr>
        <w:pStyle w:val="a6"/>
        <w:numPr>
          <w:ilvl w:val="0"/>
          <w:numId w:val="2"/>
        </w:numPr>
        <w:jc w:val="both"/>
        <w:rPr>
          <w:rFonts w:ascii="Times New Roman" w:hAnsi="Times New Roman" w:cs="Times New Roman"/>
          <w:sz w:val="28"/>
          <w:szCs w:val="28"/>
        </w:rPr>
      </w:pPr>
      <w:r w:rsidRPr="00D44D2E">
        <w:rPr>
          <w:rFonts w:ascii="Times New Roman" w:hAnsi="Times New Roman" w:cs="Times New Roman"/>
          <w:sz w:val="28"/>
          <w:szCs w:val="28"/>
        </w:rPr>
        <w:t>ориентация конверсируемых организаций на решение приоритетных научно-технических задач за счет повышения эффективности использования высвобождаемых</w:t>
      </w:r>
      <w:r w:rsidR="007D2EDE" w:rsidRPr="00D44D2E">
        <w:rPr>
          <w:rFonts w:ascii="Times New Roman" w:hAnsi="Times New Roman" w:cs="Times New Roman"/>
          <w:sz w:val="28"/>
          <w:szCs w:val="28"/>
        </w:rPr>
        <w:t xml:space="preserve"> </w:t>
      </w:r>
      <w:r w:rsidRPr="00D44D2E">
        <w:rPr>
          <w:rFonts w:ascii="Times New Roman" w:hAnsi="Times New Roman" w:cs="Times New Roman"/>
          <w:sz w:val="28"/>
          <w:szCs w:val="28"/>
        </w:rPr>
        <w:t>производственных</w:t>
      </w:r>
      <w:r w:rsidR="00AD3E74" w:rsidRPr="00D44D2E">
        <w:rPr>
          <w:rFonts w:ascii="Times New Roman" w:hAnsi="Times New Roman" w:cs="Times New Roman"/>
          <w:sz w:val="28"/>
          <w:szCs w:val="28"/>
        </w:rPr>
        <w:t xml:space="preserve"> </w:t>
      </w:r>
      <w:r w:rsidRPr="00D44D2E">
        <w:rPr>
          <w:rFonts w:ascii="Times New Roman" w:hAnsi="Times New Roman" w:cs="Times New Roman"/>
          <w:sz w:val="28"/>
          <w:szCs w:val="28"/>
        </w:rPr>
        <w:t>мощностей и трудовых ресурсов;</w:t>
      </w:r>
    </w:p>
    <w:p w14:paraId="100767AE" w14:textId="77777777" w:rsidR="000B460A" w:rsidRPr="00D44D2E" w:rsidRDefault="000B460A" w:rsidP="00D44D2E">
      <w:pPr>
        <w:pStyle w:val="a6"/>
        <w:numPr>
          <w:ilvl w:val="0"/>
          <w:numId w:val="2"/>
        </w:numPr>
        <w:jc w:val="both"/>
        <w:rPr>
          <w:rFonts w:ascii="Times New Roman" w:hAnsi="Times New Roman" w:cs="Times New Roman"/>
          <w:sz w:val="28"/>
          <w:szCs w:val="28"/>
        </w:rPr>
      </w:pPr>
      <w:r w:rsidRPr="00D44D2E">
        <w:rPr>
          <w:rFonts w:ascii="Times New Roman" w:hAnsi="Times New Roman" w:cs="Times New Roman"/>
          <w:sz w:val="28"/>
          <w:szCs w:val="28"/>
        </w:rPr>
        <w:t>рациональное использование природных ресурсов и охрана окружающей среды от техногенных воздействий;</w:t>
      </w:r>
    </w:p>
    <w:p w14:paraId="07214A1E" w14:textId="77777777" w:rsidR="000B460A" w:rsidRPr="00D44D2E" w:rsidRDefault="000B460A" w:rsidP="00D44D2E">
      <w:pPr>
        <w:pStyle w:val="a6"/>
        <w:numPr>
          <w:ilvl w:val="0"/>
          <w:numId w:val="2"/>
        </w:numPr>
        <w:jc w:val="both"/>
        <w:rPr>
          <w:rFonts w:ascii="Times New Roman" w:hAnsi="Times New Roman" w:cs="Times New Roman"/>
          <w:sz w:val="28"/>
          <w:szCs w:val="28"/>
        </w:rPr>
      </w:pPr>
      <w:r w:rsidRPr="00D44D2E">
        <w:rPr>
          <w:rFonts w:ascii="Times New Roman" w:hAnsi="Times New Roman" w:cs="Times New Roman"/>
          <w:sz w:val="28"/>
          <w:szCs w:val="28"/>
        </w:rPr>
        <w:lastRenderedPageBreak/>
        <w:t>создание и широкое использование комплексных методов организации конверсии и управления конверсией;</w:t>
      </w:r>
    </w:p>
    <w:p w14:paraId="23251474" w14:textId="164EBCFF" w:rsidR="000B460A" w:rsidRPr="00D44D2E" w:rsidRDefault="000B460A" w:rsidP="00D44D2E">
      <w:pPr>
        <w:pStyle w:val="a6"/>
        <w:numPr>
          <w:ilvl w:val="0"/>
          <w:numId w:val="2"/>
        </w:numPr>
        <w:jc w:val="both"/>
        <w:rPr>
          <w:rFonts w:ascii="Times New Roman" w:hAnsi="Times New Roman" w:cs="Times New Roman"/>
          <w:sz w:val="28"/>
          <w:szCs w:val="28"/>
        </w:rPr>
      </w:pPr>
      <w:r w:rsidRPr="00D44D2E">
        <w:rPr>
          <w:rFonts w:ascii="Times New Roman" w:hAnsi="Times New Roman" w:cs="Times New Roman"/>
          <w:sz w:val="28"/>
          <w:szCs w:val="28"/>
        </w:rPr>
        <w:t>создание экономических условий для</w:t>
      </w:r>
      <w:r w:rsidR="00AD3E74" w:rsidRPr="00D44D2E">
        <w:rPr>
          <w:rFonts w:ascii="Times New Roman" w:hAnsi="Times New Roman" w:cs="Times New Roman"/>
          <w:sz w:val="28"/>
          <w:szCs w:val="28"/>
        </w:rPr>
        <w:t xml:space="preserve"> </w:t>
      </w:r>
      <w:r w:rsidR="00DC4264">
        <w:rPr>
          <w:rFonts w:ascii="Times New Roman" w:hAnsi="Times New Roman" w:cs="Times New Roman"/>
          <w:sz w:val="28"/>
          <w:szCs w:val="28"/>
        </w:rPr>
        <w:t>конверсируемых организаций</w:t>
      </w:r>
      <w:r w:rsidR="00AD3E74" w:rsidRPr="00D44D2E">
        <w:rPr>
          <w:rFonts w:ascii="Times New Roman" w:hAnsi="Times New Roman" w:cs="Times New Roman"/>
          <w:sz w:val="28"/>
          <w:szCs w:val="28"/>
        </w:rPr>
        <w:t xml:space="preserve"> </w:t>
      </w:r>
      <w:r w:rsidRPr="00D44D2E">
        <w:rPr>
          <w:rFonts w:ascii="Times New Roman" w:hAnsi="Times New Roman" w:cs="Times New Roman"/>
          <w:sz w:val="28"/>
          <w:szCs w:val="28"/>
        </w:rPr>
        <w:t>в целях сохранения и развития высоких технологий для производства наукоемкой, технологически сложной продукции гражданского назначения, конкурентоспособной на внутреннем и внешнем рынках</w:t>
      </w:r>
      <w:r w:rsidR="00AD3E74" w:rsidRPr="00D44D2E">
        <w:rPr>
          <w:rStyle w:val="aa"/>
          <w:rFonts w:ascii="Times New Roman" w:hAnsi="Times New Roman" w:cs="Times New Roman"/>
          <w:sz w:val="28"/>
          <w:szCs w:val="28"/>
        </w:rPr>
        <w:footnoteReference w:id="4"/>
      </w:r>
      <w:r w:rsidRPr="00D44D2E">
        <w:rPr>
          <w:rFonts w:ascii="Times New Roman" w:hAnsi="Times New Roman" w:cs="Times New Roman"/>
          <w:sz w:val="28"/>
          <w:szCs w:val="28"/>
        </w:rPr>
        <w:t>.</w:t>
      </w:r>
    </w:p>
    <w:p w14:paraId="62FD67EE" w14:textId="4CFA1BBF" w:rsidR="00265DA3" w:rsidRPr="00D44D2E" w:rsidRDefault="00265DA3" w:rsidP="00D44D2E">
      <w:pPr>
        <w:ind w:left="57" w:right="57" w:firstLine="794"/>
        <w:jc w:val="both"/>
        <w:rPr>
          <w:rFonts w:ascii="Times New Roman" w:eastAsia="Times New Roman" w:hAnsi="Times New Roman" w:cs="Times New Roman"/>
          <w:b/>
          <w:bCs/>
          <w:sz w:val="28"/>
          <w:szCs w:val="28"/>
          <w:lang w:eastAsia="ru-RU"/>
        </w:rPr>
      </w:pPr>
    </w:p>
    <w:p w14:paraId="530CD1FB" w14:textId="4A7B7279" w:rsidR="003D390B" w:rsidRPr="00D44D2E" w:rsidRDefault="007D2EDE" w:rsidP="00D44D2E">
      <w:pPr>
        <w:ind w:left="57" w:right="57" w:firstLine="794"/>
        <w:jc w:val="both"/>
        <w:rPr>
          <w:rFonts w:ascii="Times New Roman" w:eastAsia="Times New Roman" w:hAnsi="Times New Roman" w:cs="Times New Roman"/>
          <w:sz w:val="28"/>
          <w:szCs w:val="28"/>
          <w:lang w:eastAsia="ru-RU"/>
        </w:rPr>
      </w:pPr>
      <w:r w:rsidRPr="00D44D2E">
        <w:rPr>
          <w:rFonts w:ascii="Times New Roman" w:eastAsia="Times New Roman" w:hAnsi="Times New Roman" w:cs="Times New Roman"/>
          <w:sz w:val="28"/>
          <w:szCs w:val="28"/>
          <w:lang w:eastAsia="ru-RU"/>
        </w:rPr>
        <w:t xml:space="preserve">Учитывая опыт конверсии, </w:t>
      </w:r>
      <w:r w:rsidR="00F94CA4" w:rsidRPr="00D44D2E">
        <w:rPr>
          <w:rFonts w:ascii="Times New Roman" w:eastAsia="Times New Roman" w:hAnsi="Times New Roman" w:cs="Times New Roman"/>
          <w:sz w:val="28"/>
          <w:szCs w:val="28"/>
          <w:lang w:eastAsia="ru-RU"/>
        </w:rPr>
        <w:t xml:space="preserve">при диверсификации, </w:t>
      </w:r>
      <w:r w:rsidRPr="00D44D2E">
        <w:rPr>
          <w:rFonts w:ascii="Times New Roman" w:eastAsia="Times New Roman" w:hAnsi="Times New Roman" w:cs="Times New Roman"/>
          <w:sz w:val="28"/>
          <w:szCs w:val="28"/>
          <w:lang w:eastAsia="ru-RU"/>
        </w:rPr>
        <w:t>поставлена задача последовательно, постепенно перевести часть свободных мощностей заводов ОПК на выпуск гражданской продукции, которая будет</w:t>
      </w:r>
      <w:r w:rsidR="003D390B" w:rsidRPr="00D44D2E">
        <w:rPr>
          <w:rFonts w:ascii="Times New Roman" w:eastAsia="Times New Roman" w:hAnsi="Times New Roman" w:cs="Times New Roman"/>
          <w:sz w:val="28"/>
          <w:szCs w:val="28"/>
          <w:lang w:eastAsia="ru-RU"/>
        </w:rPr>
        <w:t xml:space="preserve"> востребована на внутреннем рынке</w:t>
      </w:r>
      <w:r w:rsidRPr="00D44D2E">
        <w:rPr>
          <w:rFonts w:ascii="Times New Roman" w:eastAsia="Times New Roman" w:hAnsi="Times New Roman" w:cs="Times New Roman"/>
          <w:sz w:val="28"/>
          <w:szCs w:val="28"/>
          <w:lang w:eastAsia="ru-RU"/>
        </w:rPr>
        <w:t>.</w:t>
      </w:r>
      <w:r w:rsidR="003D390B" w:rsidRPr="00D44D2E">
        <w:rPr>
          <w:rFonts w:ascii="Times New Roman" w:eastAsia="Times New Roman" w:hAnsi="Times New Roman" w:cs="Times New Roman"/>
          <w:sz w:val="28"/>
          <w:szCs w:val="28"/>
          <w:lang w:eastAsia="ru-RU"/>
        </w:rPr>
        <w:t xml:space="preserve"> При этом, к</w:t>
      </w:r>
      <w:r w:rsidRPr="00D44D2E">
        <w:rPr>
          <w:rFonts w:ascii="Times New Roman" w:eastAsia="Times New Roman" w:hAnsi="Times New Roman" w:cs="Times New Roman"/>
          <w:sz w:val="28"/>
          <w:szCs w:val="28"/>
          <w:lang w:eastAsia="ru-RU"/>
        </w:rPr>
        <w:t>аждое предприятие без директивных указаний само решает, как это сделать и какие товары выпускать на рынок</w:t>
      </w:r>
      <w:r w:rsidR="003D390B" w:rsidRPr="00D44D2E">
        <w:rPr>
          <w:rFonts w:ascii="Times New Roman" w:eastAsia="Times New Roman" w:hAnsi="Times New Roman" w:cs="Times New Roman"/>
          <w:sz w:val="28"/>
          <w:szCs w:val="28"/>
          <w:lang w:eastAsia="ru-RU"/>
        </w:rPr>
        <w:t xml:space="preserve">, при этом сохраняя на должном уровне </w:t>
      </w:r>
      <w:r w:rsidRPr="00D44D2E">
        <w:rPr>
          <w:rFonts w:ascii="Times New Roman" w:eastAsia="Times New Roman" w:hAnsi="Times New Roman" w:cs="Times New Roman"/>
          <w:sz w:val="28"/>
          <w:szCs w:val="28"/>
          <w:lang w:eastAsia="ru-RU"/>
        </w:rPr>
        <w:t>мобилизационны</w:t>
      </w:r>
      <w:r w:rsidR="003D390B" w:rsidRPr="00D44D2E">
        <w:rPr>
          <w:rFonts w:ascii="Times New Roman" w:eastAsia="Times New Roman" w:hAnsi="Times New Roman" w:cs="Times New Roman"/>
          <w:sz w:val="28"/>
          <w:szCs w:val="28"/>
          <w:lang w:eastAsia="ru-RU"/>
        </w:rPr>
        <w:t>е</w:t>
      </w:r>
      <w:r w:rsidRPr="00D44D2E">
        <w:rPr>
          <w:rFonts w:ascii="Times New Roman" w:eastAsia="Times New Roman" w:hAnsi="Times New Roman" w:cs="Times New Roman"/>
          <w:sz w:val="28"/>
          <w:szCs w:val="28"/>
          <w:lang w:eastAsia="ru-RU"/>
        </w:rPr>
        <w:t xml:space="preserve"> мощност</w:t>
      </w:r>
      <w:r w:rsidR="003D390B" w:rsidRPr="00D44D2E">
        <w:rPr>
          <w:rFonts w:ascii="Times New Roman" w:eastAsia="Times New Roman" w:hAnsi="Times New Roman" w:cs="Times New Roman"/>
          <w:sz w:val="28"/>
          <w:szCs w:val="28"/>
          <w:lang w:eastAsia="ru-RU"/>
        </w:rPr>
        <w:t>и и значимые для страны компетенции</w:t>
      </w:r>
      <w:r w:rsidRPr="00D44D2E">
        <w:rPr>
          <w:rFonts w:ascii="Times New Roman" w:eastAsia="Times New Roman" w:hAnsi="Times New Roman" w:cs="Times New Roman"/>
          <w:sz w:val="28"/>
          <w:szCs w:val="28"/>
          <w:lang w:eastAsia="ru-RU"/>
        </w:rPr>
        <w:t xml:space="preserve">, что является стратегической задачей в вопросе диверсификации производства. </w:t>
      </w:r>
    </w:p>
    <w:p w14:paraId="5CD28CA3" w14:textId="00982A48" w:rsidR="001343A8" w:rsidRPr="00D44D2E" w:rsidRDefault="00F94CA4" w:rsidP="00D44D2E">
      <w:pPr>
        <w:ind w:left="57" w:right="57" w:firstLine="794"/>
        <w:jc w:val="both"/>
        <w:rPr>
          <w:rFonts w:ascii="Times New Roman" w:eastAsia="Times New Roman" w:hAnsi="Times New Roman" w:cs="Times New Roman"/>
          <w:sz w:val="28"/>
          <w:szCs w:val="28"/>
          <w:lang w:eastAsia="ru-RU"/>
        </w:rPr>
      </w:pPr>
      <w:r w:rsidRPr="00D44D2E">
        <w:rPr>
          <w:rFonts w:ascii="Times New Roman" w:eastAsia="Times New Roman" w:hAnsi="Times New Roman" w:cs="Times New Roman"/>
          <w:sz w:val="28"/>
          <w:szCs w:val="28"/>
          <w:lang w:eastAsia="ru-RU"/>
        </w:rPr>
        <w:t>В</w:t>
      </w:r>
      <w:r w:rsidR="007D2EDE" w:rsidRPr="00D44D2E">
        <w:rPr>
          <w:rFonts w:ascii="Times New Roman" w:eastAsia="Times New Roman" w:hAnsi="Times New Roman" w:cs="Times New Roman"/>
          <w:sz w:val="28"/>
          <w:szCs w:val="28"/>
          <w:lang w:eastAsia="ru-RU"/>
        </w:rPr>
        <w:t>ыпуск гражданской продукции</w:t>
      </w:r>
      <w:r w:rsidRPr="00D44D2E">
        <w:rPr>
          <w:rFonts w:ascii="Times New Roman" w:eastAsia="Times New Roman" w:hAnsi="Times New Roman" w:cs="Times New Roman"/>
          <w:sz w:val="28"/>
          <w:szCs w:val="28"/>
          <w:lang w:eastAsia="ru-RU"/>
        </w:rPr>
        <w:t>, безусловно,</w:t>
      </w:r>
      <w:r w:rsidR="007D2EDE" w:rsidRPr="00D44D2E">
        <w:rPr>
          <w:rFonts w:ascii="Times New Roman" w:eastAsia="Times New Roman" w:hAnsi="Times New Roman" w:cs="Times New Roman"/>
          <w:sz w:val="28"/>
          <w:szCs w:val="28"/>
          <w:lang w:eastAsia="ru-RU"/>
        </w:rPr>
        <w:t xml:space="preserve"> скажется </w:t>
      </w:r>
      <w:r w:rsidRPr="00D44D2E">
        <w:rPr>
          <w:rFonts w:ascii="Times New Roman" w:eastAsia="Times New Roman" w:hAnsi="Times New Roman" w:cs="Times New Roman"/>
          <w:sz w:val="28"/>
          <w:szCs w:val="28"/>
          <w:lang w:eastAsia="ru-RU"/>
        </w:rPr>
        <w:t xml:space="preserve">состоянии </w:t>
      </w:r>
      <w:r w:rsidR="007D2EDE" w:rsidRPr="00D44D2E">
        <w:rPr>
          <w:rFonts w:ascii="Times New Roman" w:eastAsia="Times New Roman" w:hAnsi="Times New Roman" w:cs="Times New Roman"/>
          <w:sz w:val="28"/>
          <w:szCs w:val="28"/>
          <w:lang w:eastAsia="ru-RU"/>
        </w:rPr>
        <w:t>эксплуатационных мощностей</w:t>
      </w:r>
      <w:r w:rsidRPr="00D44D2E">
        <w:rPr>
          <w:rFonts w:ascii="Times New Roman" w:eastAsia="Times New Roman" w:hAnsi="Times New Roman" w:cs="Times New Roman"/>
          <w:sz w:val="28"/>
          <w:szCs w:val="28"/>
          <w:lang w:eastAsia="ru-RU"/>
        </w:rPr>
        <w:t xml:space="preserve"> и </w:t>
      </w:r>
      <w:r w:rsidR="001343A8" w:rsidRPr="00D44D2E">
        <w:rPr>
          <w:rFonts w:ascii="Times New Roman" w:eastAsia="Times New Roman" w:hAnsi="Times New Roman" w:cs="Times New Roman"/>
          <w:sz w:val="28"/>
          <w:szCs w:val="28"/>
          <w:lang w:eastAsia="ru-RU"/>
        </w:rPr>
        <w:t>экономики бизнес – структуры в целом, в том числе финансов и баланса затрат и доходов</w:t>
      </w:r>
      <w:r w:rsidRPr="00D44D2E">
        <w:rPr>
          <w:rFonts w:ascii="Times New Roman" w:eastAsia="Times New Roman" w:hAnsi="Times New Roman" w:cs="Times New Roman"/>
          <w:sz w:val="28"/>
          <w:szCs w:val="28"/>
          <w:lang w:eastAsia="ru-RU"/>
        </w:rPr>
        <w:t>.</w:t>
      </w:r>
      <w:r w:rsidR="009C5B6F" w:rsidRPr="00D44D2E">
        <w:rPr>
          <w:rFonts w:ascii="Times New Roman" w:eastAsia="Times New Roman" w:hAnsi="Times New Roman" w:cs="Times New Roman"/>
          <w:sz w:val="28"/>
          <w:szCs w:val="28"/>
          <w:lang w:eastAsia="ru-RU"/>
        </w:rPr>
        <w:t xml:space="preserve"> </w:t>
      </w:r>
    </w:p>
    <w:p w14:paraId="689AAAE0" w14:textId="59953EC4" w:rsidR="009C5B6F" w:rsidRPr="00D44D2E" w:rsidRDefault="00654F2A" w:rsidP="00D44D2E">
      <w:pPr>
        <w:ind w:left="57" w:right="57" w:firstLine="794"/>
        <w:jc w:val="both"/>
        <w:rPr>
          <w:rFonts w:ascii="Times New Roman" w:eastAsia="Times New Roman" w:hAnsi="Times New Roman" w:cs="Times New Roman"/>
          <w:sz w:val="28"/>
          <w:szCs w:val="28"/>
          <w:lang w:eastAsia="ru-RU"/>
        </w:rPr>
      </w:pPr>
      <w:r w:rsidRPr="00D44D2E">
        <w:rPr>
          <w:rFonts w:ascii="Times New Roman" w:hAnsi="Times New Roman" w:cs="Times New Roman"/>
          <w:color w:val="020C22"/>
          <w:sz w:val="28"/>
          <w:szCs w:val="28"/>
          <w:shd w:val="clear" w:color="auto" w:fill="FEFEFE"/>
        </w:rPr>
        <w:t>Д</w:t>
      </w:r>
      <w:r w:rsidR="009C5B6F" w:rsidRPr="00D44D2E">
        <w:rPr>
          <w:rFonts w:ascii="Times New Roman" w:hAnsi="Times New Roman" w:cs="Times New Roman"/>
          <w:color w:val="020C22"/>
          <w:sz w:val="28"/>
          <w:szCs w:val="28"/>
          <w:shd w:val="clear" w:color="auto" w:fill="FEFEFE"/>
        </w:rPr>
        <w:t>оля гражданской продукции в</w:t>
      </w:r>
      <w:r w:rsidRPr="00D44D2E">
        <w:rPr>
          <w:rFonts w:ascii="Times New Roman" w:hAnsi="Times New Roman" w:cs="Times New Roman"/>
          <w:color w:val="020C22"/>
          <w:sz w:val="28"/>
          <w:szCs w:val="28"/>
          <w:shd w:val="clear" w:color="auto" w:fill="FEFEFE"/>
        </w:rPr>
        <w:t xml:space="preserve"> </w:t>
      </w:r>
      <w:r w:rsidR="009C5B6F" w:rsidRPr="00D44D2E">
        <w:rPr>
          <w:rFonts w:ascii="Times New Roman" w:hAnsi="Times New Roman" w:cs="Times New Roman"/>
          <w:color w:val="020C22"/>
          <w:sz w:val="28"/>
          <w:szCs w:val="28"/>
          <w:shd w:val="clear" w:color="auto" w:fill="FEFEFE"/>
        </w:rPr>
        <w:t>общем объёме производства ОПК растёт: если в</w:t>
      </w:r>
      <w:r w:rsidRPr="00D44D2E">
        <w:rPr>
          <w:rFonts w:ascii="Times New Roman" w:hAnsi="Times New Roman" w:cs="Times New Roman"/>
          <w:color w:val="020C22"/>
          <w:sz w:val="28"/>
          <w:szCs w:val="28"/>
          <w:shd w:val="clear" w:color="auto" w:fill="FEFEFE"/>
        </w:rPr>
        <w:t xml:space="preserve"> </w:t>
      </w:r>
      <w:r w:rsidR="009C5B6F" w:rsidRPr="00D44D2E">
        <w:rPr>
          <w:rFonts w:ascii="Times New Roman" w:hAnsi="Times New Roman" w:cs="Times New Roman"/>
          <w:color w:val="020C22"/>
          <w:sz w:val="28"/>
          <w:szCs w:val="28"/>
          <w:shd w:val="clear" w:color="auto" w:fill="FEFEFE"/>
        </w:rPr>
        <w:t>2018</w:t>
      </w:r>
      <w:r w:rsidRPr="00D44D2E">
        <w:rPr>
          <w:rFonts w:ascii="Times New Roman" w:hAnsi="Times New Roman" w:cs="Times New Roman"/>
          <w:color w:val="020C22"/>
          <w:sz w:val="28"/>
          <w:szCs w:val="28"/>
          <w:shd w:val="clear" w:color="auto" w:fill="FEFEFE"/>
        </w:rPr>
        <w:t xml:space="preserve"> </w:t>
      </w:r>
      <w:r w:rsidR="009C5B6F" w:rsidRPr="00D44D2E">
        <w:rPr>
          <w:rFonts w:ascii="Times New Roman" w:hAnsi="Times New Roman" w:cs="Times New Roman"/>
          <w:color w:val="020C22"/>
          <w:sz w:val="28"/>
          <w:szCs w:val="28"/>
          <w:shd w:val="clear" w:color="auto" w:fill="FEFEFE"/>
        </w:rPr>
        <w:t>году было 20,9 процента, то</w:t>
      </w:r>
      <w:r w:rsidRPr="00D44D2E">
        <w:rPr>
          <w:rFonts w:ascii="Times New Roman" w:hAnsi="Times New Roman" w:cs="Times New Roman"/>
          <w:color w:val="020C22"/>
          <w:sz w:val="28"/>
          <w:szCs w:val="28"/>
          <w:shd w:val="clear" w:color="auto" w:fill="FEFEFE"/>
        </w:rPr>
        <w:t xml:space="preserve"> </w:t>
      </w:r>
      <w:r w:rsidR="009C5B6F" w:rsidRPr="00D44D2E">
        <w:rPr>
          <w:rFonts w:ascii="Times New Roman" w:hAnsi="Times New Roman" w:cs="Times New Roman"/>
          <w:color w:val="020C22"/>
          <w:sz w:val="28"/>
          <w:szCs w:val="28"/>
          <w:shd w:val="clear" w:color="auto" w:fill="FEFEFE"/>
        </w:rPr>
        <w:t>в</w:t>
      </w:r>
      <w:r w:rsidRPr="00D44D2E">
        <w:rPr>
          <w:rFonts w:ascii="Times New Roman" w:hAnsi="Times New Roman" w:cs="Times New Roman"/>
          <w:color w:val="020C22"/>
          <w:sz w:val="28"/>
          <w:szCs w:val="28"/>
          <w:shd w:val="clear" w:color="auto" w:fill="FEFEFE"/>
        </w:rPr>
        <w:t xml:space="preserve"> </w:t>
      </w:r>
      <w:r w:rsidR="009C5B6F" w:rsidRPr="00D44D2E">
        <w:rPr>
          <w:rFonts w:ascii="Times New Roman" w:hAnsi="Times New Roman" w:cs="Times New Roman"/>
          <w:color w:val="020C22"/>
          <w:sz w:val="28"/>
          <w:szCs w:val="28"/>
          <w:shd w:val="clear" w:color="auto" w:fill="FEFEFE"/>
        </w:rPr>
        <w:t>2019-м</w:t>
      </w:r>
      <w:r w:rsidRPr="00D44D2E">
        <w:rPr>
          <w:rFonts w:ascii="Times New Roman" w:hAnsi="Times New Roman" w:cs="Times New Roman"/>
          <w:color w:val="020C22"/>
          <w:sz w:val="28"/>
          <w:szCs w:val="28"/>
          <w:shd w:val="clear" w:color="auto" w:fill="FEFEFE"/>
        </w:rPr>
        <w:t xml:space="preserve"> </w:t>
      </w:r>
      <w:r w:rsidR="009C5B6F" w:rsidRPr="00D44D2E">
        <w:rPr>
          <w:rFonts w:ascii="Times New Roman" w:hAnsi="Times New Roman" w:cs="Times New Roman"/>
          <w:color w:val="020C22"/>
          <w:sz w:val="28"/>
          <w:szCs w:val="28"/>
          <w:shd w:val="clear" w:color="auto" w:fill="FEFEFE"/>
        </w:rPr>
        <w:t>– уже 24,1 процента, причём в</w:t>
      </w:r>
      <w:r w:rsidRPr="00D44D2E">
        <w:rPr>
          <w:rFonts w:ascii="Times New Roman" w:hAnsi="Times New Roman" w:cs="Times New Roman"/>
          <w:color w:val="020C22"/>
          <w:sz w:val="28"/>
          <w:szCs w:val="28"/>
          <w:shd w:val="clear" w:color="auto" w:fill="FEFEFE"/>
        </w:rPr>
        <w:t xml:space="preserve"> </w:t>
      </w:r>
      <w:r w:rsidR="009C5B6F" w:rsidRPr="00D44D2E">
        <w:rPr>
          <w:rFonts w:ascii="Times New Roman" w:hAnsi="Times New Roman" w:cs="Times New Roman"/>
          <w:color w:val="020C22"/>
          <w:sz w:val="28"/>
          <w:szCs w:val="28"/>
          <w:shd w:val="clear" w:color="auto" w:fill="FEFEFE"/>
        </w:rPr>
        <w:t xml:space="preserve">ряде сегментов ОПК эти показатели ещё выше. </w:t>
      </w:r>
      <w:r w:rsidRPr="00D44D2E">
        <w:rPr>
          <w:rFonts w:ascii="Times New Roman" w:hAnsi="Times New Roman" w:cs="Times New Roman"/>
          <w:color w:val="020C22"/>
          <w:sz w:val="28"/>
          <w:szCs w:val="28"/>
          <w:shd w:val="clear" w:color="auto" w:fill="FEFEFE"/>
        </w:rPr>
        <w:t xml:space="preserve">В </w:t>
      </w:r>
      <w:r w:rsidR="009C5B6F" w:rsidRPr="00D44D2E">
        <w:rPr>
          <w:rFonts w:ascii="Times New Roman" w:hAnsi="Times New Roman" w:cs="Times New Roman"/>
          <w:color w:val="020C22"/>
          <w:sz w:val="28"/>
          <w:szCs w:val="28"/>
          <w:shd w:val="clear" w:color="auto" w:fill="FEFEFE"/>
        </w:rPr>
        <w:t>авиастроении уже свыше 31 процента, в</w:t>
      </w:r>
      <w:r w:rsidRPr="00D44D2E">
        <w:rPr>
          <w:rFonts w:ascii="Times New Roman" w:hAnsi="Times New Roman" w:cs="Times New Roman"/>
          <w:color w:val="020C22"/>
          <w:sz w:val="28"/>
          <w:szCs w:val="28"/>
          <w:shd w:val="clear" w:color="auto" w:fill="FEFEFE"/>
        </w:rPr>
        <w:t xml:space="preserve"> </w:t>
      </w:r>
      <w:r w:rsidR="009C5B6F" w:rsidRPr="00D44D2E">
        <w:rPr>
          <w:rFonts w:ascii="Times New Roman" w:hAnsi="Times New Roman" w:cs="Times New Roman"/>
          <w:color w:val="020C22"/>
          <w:sz w:val="28"/>
          <w:szCs w:val="28"/>
          <w:shd w:val="clear" w:color="auto" w:fill="FEFEFE"/>
        </w:rPr>
        <w:t>области боеприпасов</w:t>
      </w:r>
      <w:r w:rsidR="00430794" w:rsidRPr="00D44D2E">
        <w:rPr>
          <w:rFonts w:ascii="Times New Roman" w:hAnsi="Times New Roman" w:cs="Times New Roman"/>
          <w:color w:val="020C22"/>
          <w:sz w:val="28"/>
          <w:szCs w:val="28"/>
          <w:shd w:val="clear" w:color="auto" w:fill="FEFEFE"/>
        </w:rPr>
        <w:t xml:space="preserve"> </w:t>
      </w:r>
      <w:r w:rsidR="009C5B6F" w:rsidRPr="00D44D2E">
        <w:rPr>
          <w:rFonts w:ascii="Times New Roman" w:hAnsi="Times New Roman" w:cs="Times New Roman"/>
          <w:color w:val="020C22"/>
          <w:sz w:val="28"/>
          <w:szCs w:val="28"/>
          <w:shd w:val="clear" w:color="auto" w:fill="FEFEFE"/>
        </w:rPr>
        <w:t>– 26 процентов уже гражданской продукции. Хорошие показатели, но</w:t>
      </w:r>
      <w:r w:rsidR="00430794" w:rsidRPr="00D44D2E">
        <w:rPr>
          <w:rFonts w:ascii="Times New Roman" w:hAnsi="Times New Roman" w:cs="Times New Roman"/>
          <w:color w:val="020C22"/>
          <w:sz w:val="28"/>
          <w:szCs w:val="28"/>
          <w:shd w:val="clear" w:color="auto" w:fill="FEFEFE"/>
        </w:rPr>
        <w:t xml:space="preserve"> </w:t>
      </w:r>
      <w:r w:rsidR="009C5B6F" w:rsidRPr="00D44D2E">
        <w:rPr>
          <w:rFonts w:ascii="Times New Roman" w:hAnsi="Times New Roman" w:cs="Times New Roman"/>
          <w:color w:val="020C22"/>
          <w:sz w:val="28"/>
          <w:szCs w:val="28"/>
          <w:shd w:val="clear" w:color="auto" w:fill="FEFEFE"/>
        </w:rPr>
        <w:t>ещё очень многое нужно сделать</w:t>
      </w:r>
      <w:r w:rsidR="009C5B6F" w:rsidRPr="00D44D2E">
        <w:rPr>
          <w:rStyle w:val="aa"/>
          <w:rFonts w:ascii="Times New Roman" w:hAnsi="Times New Roman" w:cs="Times New Roman"/>
          <w:color w:val="020C22"/>
          <w:sz w:val="28"/>
          <w:szCs w:val="28"/>
          <w:shd w:val="clear" w:color="auto" w:fill="FEFEFE"/>
        </w:rPr>
        <w:footnoteReference w:id="5"/>
      </w:r>
      <w:r w:rsidR="009C5B6F" w:rsidRPr="00D44D2E">
        <w:rPr>
          <w:rFonts w:ascii="Times New Roman" w:hAnsi="Times New Roman" w:cs="Times New Roman"/>
          <w:color w:val="020C22"/>
          <w:sz w:val="28"/>
          <w:szCs w:val="28"/>
          <w:shd w:val="clear" w:color="auto" w:fill="FEFEFE"/>
        </w:rPr>
        <w:t>.</w:t>
      </w:r>
    </w:p>
    <w:p w14:paraId="3207544A" w14:textId="5045B3E2" w:rsidR="007D2EDE" w:rsidRPr="00D44D2E" w:rsidRDefault="00F94CA4" w:rsidP="00D44D2E">
      <w:pPr>
        <w:ind w:left="57" w:right="57" w:firstLine="794"/>
        <w:jc w:val="both"/>
        <w:rPr>
          <w:rFonts w:ascii="Times New Roman" w:eastAsia="Times New Roman" w:hAnsi="Times New Roman" w:cs="Times New Roman"/>
          <w:sz w:val="28"/>
          <w:szCs w:val="28"/>
          <w:lang w:eastAsia="ru-RU"/>
        </w:rPr>
      </w:pPr>
      <w:r w:rsidRPr="00D44D2E">
        <w:rPr>
          <w:rFonts w:ascii="Times New Roman" w:eastAsia="Times New Roman" w:hAnsi="Times New Roman" w:cs="Times New Roman"/>
          <w:sz w:val="28"/>
          <w:szCs w:val="28"/>
          <w:lang w:eastAsia="ru-RU"/>
        </w:rPr>
        <w:t xml:space="preserve">В связи с этим, </w:t>
      </w:r>
      <w:r w:rsidR="001343A8" w:rsidRPr="00D44D2E">
        <w:rPr>
          <w:rFonts w:ascii="Times New Roman" w:eastAsia="Times New Roman" w:hAnsi="Times New Roman" w:cs="Times New Roman"/>
          <w:sz w:val="28"/>
          <w:szCs w:val="28"/>
          <w:lang w:eastAsia="ru-RU"/>
        </w:rPr>
        <w:t xml:space="preserve">возникает необходимость понять основные принципы хозяйственного механизма и факторы, оказывающие влияние положительный экономический эффект </w:t>
      </w:r>
      <w:r w:rsidR="00430794" w:rsidRPr="00D44D2E">
        <w:rPr>
          <w:rFonts w:ascii="Times New Roman" w:eastAsia="Times New Roman" w:hAnsi="Times New Roman" w:cs="Times New Roman"/>
          <w:sz w:val="28"/>
          <w:szCs w:val="28"/>
          <w:lang w:eastAsia="ru-RU"/>
        </w:rPr>
        <w:t xml:space="preserve">на процесс </w:t>
      </w:r>
      <w:r w:rsidR="001343A8" w:rsidRPr="00D44D2E">
        <w:rPr>
          <w:rFonts w:ascii="Times New Roman" w:eastAsia="Times New Roman" w:hAnsi="Times New Roman" w:cs="Times New Roman"/>
          <w:sz w:val="28"/>
          <w:szCs w:val="28"/>
          <w:lang w:eastAsia="ru-RU"/>
        </w:rPr>
        <w:t>диверсификации.</w:t>
      </w:r>
    </w:p>
    <w:p w14:paraId="6B820328" w14:textId="1DFEAEE3" w:rsidR="00540013" w:rsidRPr="00D44D2E" w:rsidRDefault="00540013" w:rsidP="00D44D2E">
      <w:pPr>
        <w:pStyle w:val="a5"/>
        <w:spacing w:before="0" w:beforeAutospacing="0" w:after="0" w:afterAutospacing="0"/>
        <w:ind w:firstLine="851"/>
        <w:jc w:val="both"/>
        <w:rPr>
          <w:color w:val="000000" w:themeColor="text1"/>
          <w:sz w:val="28"/>
          <w:szCs w:val="28"/>
        </w:rPr>
      </w:pPr>
      <w:r w:rsidRPr="00D44D2E">
        <w:rPr>
          <w:sz w:val="28"/>
          <w:szCs w:val="28"/>
        </w:rPr>
        <w:t xml:space="preserve">Наиболее важным показателем </w:t>
      </w:r>
      <w:r w:rsidR="008F03ED" w:rsidRPr="00D44D2E">
        <w:rPr>
          <w:sz w:val="28"/>
          <w:szCs w:val="28"/>
        </w:rPr>
        <w:t xml:space="preserve">для определения спроса и предложения </w:t>
      </w:r>
      <w:r w:rsidRPr="00D44D2E">
        <w:rPr>
          <w:sz w:val="28"/>
          <w:szCs w:val="28"/>
        </w:rPr>
        <w:t xml:space="preserve">является статистика </w:t>
      </w:r>
      <w:r w:rsidRPr="00D44D2E">
        <w:rPr>
          <w:color w:val="000000" w:themeColor="text1"/>
          <w:sz w:val="28"/>
          <w:szCs w:val="28"/>
        </w:rPr>
        <w:t>закупок техники и оборудования российского происхождения при реализации национальных проектов. Емкость внутреннего рынка товаров и услуг в 2019 году, которые торгуются по 44 и 223 федеральным законам</w:t>
      </w:r>
      <w:r w:rsidR="003739B6" w:rsidRPr="00D44D2E">
        <w:rPr>
          <w:rStyle w:val="aa"/>
          <w:color w:val="000000" w:themeColor="text1"/>
          <w:sz w:val="28"/>
          <w:szCs w:val="28"/>
        </w:rPr>
        <w:footnoteReference w:id="6"/>
      </w:r>
      <w:r w:rsidRPr="00D44D2E">
        <w:rPr>
          <w:color w:val="000000" w:themeColor="text1"/>
          <w:sz w:val="28"/>
          <w:szCs w:val="28"/>
        </w:rPr>
        <w:t>, составляла порядка 8,2 трлн рублей и 21,3 трлн руб.</w:t>
      </w:r>
    </w:p>
    <w:p w14:paraId="58F8C8C7" w14:textId="597A6665" w:rsidR="00540013" w:rsidRPr="00D44D2E" w:rsidRDefault="00540013" w:rsidP="00D44D2E">
      <w:pPr>
        <w:pStyle w:val="a5"/>
        <w:spacing w:before="0" w:beforeAutospacing="0" w:after="0" w:afterAutospacing="0"/>
        <w:ind w:firstLine="851"/>
        <w:jc w:val="both"/>
        <w:rPr>
          <w:color w:val="000000" w:themeColor="text1"/>
          <w:sz w:val="28"/>
          <w:szCs w:val="28"/>
        </w:rPr>
      </w:pPr>
      <w:r w:rsidRPr="00D44D2E">
        <w:rPr>
          <w:color w:val="000000" w:themeColor="text1"/>
          <w:sz w:val="28"/>
          <w:szCs w:val="28"/>
        </w:rPr>
        <w:t>Поручением президента от 4 декабря 2019 года правительству было предписано обеспечить закупку оборудования российского происхождения в интересах реализации нацпроектов на период 2019-2024 годы в объеме не менее 3,2 трлн рублей, из которых не менее 1,4 трлн рублей продукции должно быть произведено и реализовано предприятиями ОПК.</w:t>
      </w:r>
    </w:p>
    <w:p w14:paraId="573DD0FF" w14:textId="77777777" w:rsidR="003739B6" w:rsidRPr="00D44D2E" w:rsidRDefault="003739B6" w:rsidP="00D44D2E">
      <w:pPr>
        <w:pStyle w:val="a5"/>
        <w:spacing w:before="0" w:beforeAutospacing="0" w:after="0" w:afterAutospacing="0"/>
        <w:ind w:firstLine="851"/>
        <w:jc w:val="both"/>
        <w:rPr>
          <w:sz w:val="28"/>
          <w:szCs w:val="28"/>
        </w:rPr>
      </w:pPr>
      <w:r w:rsidRPr="00D44D2E">
        <w:rPr>
          <w:sz w:val="28"/>
          <w:szCs w:val="28"/>
        </w:rPr>
        <w:t>Доля гражданской продукции в оборонно-промышленном комплексе (ОПК) РФ по итогам 2019 г. составила 24%</w:t>
      </w:r>
      <w:r w:rsidRPr="00D44D2E">
        <w:rPr>
          <w:rStyle w:val="aa"/>
          <w:sz w:val="28"/>
          <w:szCs w:val="28"/>
        </w:rPr>
        <w:footnoteReference w:id="7"/>
      </w:r>
      <w:r w:rsidRPr="00D44D2E">
        <w:rPr>
          <w:sz w:val="28"/>
          <w:szCs w:val="28"/>
        </w:rPr>
        <w:t xml:space="preserve">. Российская промышленность готова поставлять технику, оборудование и материалы по девяти нацпроектам </w:t>
      </w:r>
      <w:r w:rsidRPr="00D44D2E">
        <w:rPr>
          <w:sz w:val="28"/>
          <w:szCs w:val="28"/>
        </w:rPr>
        <w:lastRenderedPageBreak/>
        <w:t>совокупно на 3,2 трлн рублей, что составляет половину от всех закупок в части промышленности. Существенную часть этих поставок должен обеспечить оборонно-промышленный комплекс.</w:t>
      </w:r>
    </w:p>
    <w:p w14:paraId="66C1E2A6" w14:textId="77777777" w:rsidR="001D28BB" w:rsidRPr="00D44D2E" w:rsidRDefault="00540013" w:rsidP="00D44D2E">
      <w:pPr>
        <w:pStyle w:val="a5"/>
        <w:spacing w:before="0" w:beforeAutospacing="0" w:after="0" w:afterAutospacing="0"/>
        <w:ind w:firstLine="851"/>
        <w:jc w:val="both"/>
        <w:rPr>
          <w:sz w:val="28"/>
          <w:szCs w:val="28"/>
        </w:rPr>
      </w:pPr>
      <w:r w:rsidRPr="00D44D2E">
        <w:rPr>
          <w:color w:val="000000" w:themeColor="text1"/>
          <w:sz w:val="28"/>
          <w:szCs w:val="28"/>
        </w:rPr>
        <w:t>По данным Казначейства, доля отечественной продукции в цене заключенных контрактов в рамках национальных проектов за первое полугодие 2020 года, составила всего 22%, или 169 млрд рублей, из которых на технику и оборудование отечественного производства пришлось лишь 42,6 млрд рублей</w:t>
      </w:r>
      <w:r w:rsidR="003739B6" w:rsidRPr="00D44D2E">
        <w:rPr>
          <w:rStyle w:val="aa"/>
          <w:color w:val="000000" w:themeColor="text1"/>
          <w:sz w:val="28"/>
          <w:szCs w:val="28"/>
        </w:rPr>
        <w:footnoteReference w:id="8"/>
      </w:r>
      <w:r w:rsidRPr="00D44D2E">
        <w:rPr>
          <w:color w:val="000000" w:themeColor="text1"/>
          <w:sz w:val="28"/>
          <w:szCs w:val="28"/>
        </w:rPr>
        <w:t>.</w:t>
      </w:r>
      <w:r w:rsidR="00C93BA9" w:rsidRPr="00D44D2E">
        <w:rPr>
          <w:color w:val="000000" w:themeColor="text1"/>
          <w:sz w:val="28"/>
          <w:szCs w:val="28"/>
        </w:rPr>
        <w:t xml:space="preserve"> </w:t>
      </w:r>
      <w:r w:rsidR="00C93BA9" w:rsidRPr="00D44D2E">
        <w:rPr>
          <w:sz w:val="28"/>
          <w:szCs w:val="28"/>
        </w:rPr>
        <w:t>Порядка одной трети приходится на российскую продукцию, без учета работ и услуг, а остальное - импорт.</w:t>
      </w:r>
      <w:r w:rsidR="001D28BB" w:rsidRPr="00D44D2E">
        <w:rPr>
          <w:sz w:val="28"/>
          <w:szCs w:val="28"/>
        </w:rPr>
        <w:t xml:space="preserve"> </w:t>
      </w:r>
    </w:p>
    <w:p w14:paraId="63C31F91" w14:textId="5399B0A8" w:rsidR="001D28BB" w:rsidRPr="00D44D2E" w:rsidRDefault="001D28BB" w:rsidP="00D44D2E">
      <w:pPr>
        <w:pStyle w:val="a5"/>
        <w:shd w:val="clear" w:color="auto" w:fill="FFFFFF"/>
        <w:spacing w:before="0" w:beforeAutospacing="0" w:after="0" w:afterAutospacing="0"/>
        <w:ind w:firstLine="851"/>
        <w:jc w:val="both"/>
        <w:rPr>
          <w:color w:val="000000"/>
          <w:sz w:val="28"/>
          <w:szCs w:val="28"/>
        </w:rPr>
      </w:pPr>
      <w:r w:rsidRPr="00D44D2E">
        <w:rPr>
          <w:color w:val="000000"/>
          <w:sz w:val="28"/>
          <w:szCs w:val="28"/>
        </w:rPr>
        <w:t xml:space="preserve">На заседании </w:t>
      </w:r>
      <w:r w:rsidRPr="00D44D2E">
        <w:rPr>
          <w:iCs/>
          <w:color w:val="000000"/>
          <w:sz w:val="28"/>
          <w:szCs w:val="28"/>
          <w:shd w:val="clear" w:color="auto" w:fill="FFFFFF"/>
        </w:rPr>
        <w:t>Военно-промышленной комиссии Российской Федерации, рассмотревшей вопрос</w:t>
      </w:r>
      <w:r w:rsidRPr="00D44D2E">
        <w:rPr>
          <w:color w:val="000000"/>
          <w:sz w:val="28"/>
          <w:szCs w:val="28"/>
        </w:rPr>
        <w:t xml:space="preserve"> диверсификации ОПК Президент России В.</w:t>
      </w:r>
      <w:r w:rsidR="009C5B6F" w:rsidRPr="00D44D2E">
        <w:rPr>
          <w:color w:val="000000"/>
          <w:sz w:val="28"/>
          <w:szCs w:val="28"/>
        </w:rPr>
        <w:t xml:space="preserve">В. </w:t>
      </w:r>
      <w:r w:rsidRPr="00D44D2E">
        <w:rPr>
          <w:color w:val="000000"/>
          <w:sz w:val="28"/>
          <w:szCs w:val="28"/>
        </w:rPr>
        <w:t xml:space="preserve">Путин отметил «На 1 сентября текущего года общий объём закупок товаров, работ, услуг составил 2,1 триллиона рублей, из них отечественной продукции приобретено на 1,1 триллиона, это 51 процент. Хотя хочу отметить: высокотехнологичного оборудования отечественного производства, </w:t>
      </w:r>
      <w:r w:rsidR="00654F2A" w:rsidRPr="00D44D2E">
        <w:rPr>
          <w:color w:val="000000"/>
          <w:sz w:val="28"/>
          <w:szCs w:val="28"/>
        </w:rPr>
        <w:t>…</w:t>
      </w:r>
      <w:r w:rsidRPr="00D44D2E">
        <w:rPr>
          <w:color w:val="000000"/>
          <w:sz w:val="28"/>
          <w:szCs w:val="28"/>
        </w:rPr>
        <w:t xml:space="preserve"> 29 пока процентов только»</w:t>
      </w:r>
      <w:r w:rsidRPr="00D44D2E">
        <w:rPr>
          <w:rStyle w:val="aa"/>
          <w:color w:val="000000"/>
          <w:sz w:val="28"/>
          <w:szCs w:val="28"/>
        </w:rPr>
        <w:footnoteReference w:id="9"/>
      </w:r>
      <w:r w:rsidRPr="00D44D2E">
        <w:rPr>
          <w:color w:val="000000"/>
          <w:sz w:val="28"/>
          <w:szCs w:val="28"/>
        </w:rPr>
        <w:t>.</w:t>
      </w:r>
    </w:p>
    <w:p w14:paraId="4F9EED9E" w14:textId="4F4035BF" w:rsidR="001D28BB" w:rsidRPr="00D44D2E" w:rsidRDefault="001D28BB" w:rsidP="00D44D2E">
      <w:pPr>
        <w:pStyle w:val="a5"/>
        <w:spacing w:before="0" w:beforeAutospacing="0" w:after="0" w:afterAutospacing="0"/>
        <w:ind w:firstLine="851"/>
        <w:jc w:val="both"/>
        <w:rPr>
          <w:color w:val="000000"/>
          <w:sz w:val="28"/>
          <w:szCs w:val="28"/>
        </w:rPr>
      </w:pPr>
      <w:r w:rsidRPr="00D44D2E">
        <w:rPr>
          <w:color w:val="000000"/>
          <w:sz w:val="28"/>
          <w:szCs w:val="28"/>
        </w:rPr>
        <w:t>Очевидна необходимость принятия системных решений, которые позволят повысить спрос на гражданскую продукцию ОПК страны и, что крайне важно, обеспечить приоритет отечественного производителя на внутреннем рынке.</w:t>
      </w:r>
    </w:p>
    <w:p w14:paraId="4A076BD4" w14:textId="5B2D7F74" w:rsidR="00C93BA9" w:rsidRPr="00D44D2E" w:rsidRDefault="00C93BA9" w:rsidP="00D44D2E">
      <w:pPr>
        <w:pStyle w:val="a5"/>
        <w:spacing w:before="0" w:beforeAutospacing="0" w:after="0" w:afterAutospacing="0"/>
        <w:ind w:firstLine="851"/>
        <w:jc w:val="both"/>
        <w:rPr>
          <w:rStyle w:val="a3"/>
          <w:sz w:val="28"/>
          <w:szCs w:val="28"/>
        </w:rPr>
      </w:pPr>
      <w:r w:rsidRPr="00D44D2E">
        <w:rPr>
          <w:rStyle w:val="a3"/>
          <w:sz w:val="28"/>
          <w:szCs w:val="28"/>
        </w:rPr>
        <w:t>Анализ положения свидетельствует, что Российский ОПК располагает необходимыми компетенциями и производственными возможностями для производства конкурентоспособной продукции</w:t>
      </w:r>
      <w:r w:rsidR="00B6506D" w:rsidRPr="00D44D2E">
        <w:rPr>
          <w:rStyle w:val="a3"/>
          <w:sz w:val="28"/>
          <w:szCs w:val="28"/>
        </w:rPr>
        <w:t xml:space="preserve"> для гражданского сектора</w:t>
      </w:r>
      <w:r w:rsidRPr="00D44D2E">
        <w:rPr>
          <w:rStyle w:val="a3"/>
          <w:sz w:val="28"/>
          <w:szCs w:val="28"/>
        </w:rPr>
        <w:t>.</w:t>
      </w:r>
    </w:p>
    <w:tbl>
      <w:tblPr>
        <w:tblStyle w:val="ab"/>
        <w:tblW w:w="0" w:type="auto"/>
        <w:tblLook w:val="01E0" w:firstRow="1" w:lastRow="1" w:firstColumn="1" w:lastColumn="1" w:noHBand="0" w:noVBand="0"/>
      </w:tblPr>
      <w:tblGrid>
        <w:gridCol w:w="4673"/>
        <w:gridCol w:w="4672"/>
      </w:tblGrid>
      <w:tr w:rsidR="00B6506D" w:rsidRPr="00D44D2E" w14:paraId="7B743E8A" w14:textId="77777777" w:rsidTr="00DC4264">
        <w:tc>
          <w:tcPr>
            <w:tcW w:w="4673" w:type="dxa"/>
          </w:tcPr>
          <w:p w14:paraId="7E863FD0" w14:textId="77777777" w:rsidR="00B6506D" w:rsidRPr="008D1BE0" w:rsidRDefault="00B6506D" w:rsidP="00D44D2E">
            <w:pPr>
              <w:rPr>
                <w:rFonts w:ascii="Times New Roman" w:hAnsi="Times New Roman" w:cs="Times New Roman"/>
                <w:sz w:val="24"/>
                <w:szCs w:val="24"/>
              </w:rPr>
            </w:pPr>
            <w:r w:rsidRPr="008D1BE0">
              <w:rPr>
                <w:rFonts w:ascii="Times New Roman" w:hAnsi="Times New Roman" w:cs="Times New Roman"/>
                <w:sz w:val="24"/>
                <w:szCs w:val="24"/>
              </w:rPr>
              <w:t>1. Производство танков и боевых машин пехоты</w:t>
            </w:r>
          </w:p>
        </w:tc>
        <w:tc>
          <w:tcPr>
            <w:tcW w:w="4672" w:type="dxa"/>
          </w:tcPr>
          <w:p w14:paraId="7F4B010D" w14:textId="77777777" w:rsidR="00B6506D" w:rsidRPr="008D1BE0" w:rsidRDefault="00B6506D" w:rsidP="00D44D2E">
            <w:pPr>
              <w:jc w:val="both"/>
              <w:rPr>
                <w:rFonts w:ascii="Times New Roman" w:hAnsi="Times New Roman" w:cs="Times New Roman"/>
                <w:sz w:val="24"/>
                <w:szCs w:val="24"/>
              </w:rPr>
            </w:pPr>
            <w:r w:rsidRPr="008D1BE0">
              <w:rPr>
                <w:rFonts w:ascii="Times New Roman" w:hAnsi="Times New Roman" w:cs="Times New Roman"/>
                <w:sz w:val="24"/>
                <w:szCs w:val="24"/>
              </w:rPr>
              <w:t>Насосные установки, тракторы, автомобили, оборудование, освоения морского дна, теплообменники, медицинское и неф</w:t>
            </w:r>
            <w:r w:rsidRPr="008D1BE0">
              <w:rPr>
                <w:rFonts w:ascii="Times New Roman" w:hAnsi="Times New Roman" w:cs="Times New Roman"/>
                <w:spacing w:val="-1"/>
                <w:sz w:val="24"/>
                <w:szCs w:val="24"/>
              </w:rPr>
              <w:t xml:space="preserve">тяное оборудование, котлы, </w:t>
            </w:r>
            <w:r w:rsidRPr="008D1BE0">
              <w:rPr>
                <w:rFonts w:ascii="Times New Roman" w:hAnsi="Times New Roman" w:cs="Times New Roman"/>
                <w:sz w:val="24"/>
                <w:szCs w:val="24"/>
              </w:rPr>
              <w:t>плавильные печи, сельхозмашины, баржи, шлюзовое оборудование; краны, землеройные машины и т.п.</w:t>
            </w:r>
          </w:p>
        </w:tc>
      </w:tr>
      <w:tr w:rsidR="00B6506D" w:rsidRPr="00D44D2E" w14:paraId="0B5B8DF4" w14:textId="77777777" w:rsidTr="00DC4264">
        <w:tc>
          <w:tcPr>
            <w:tcW w:w="4673" w:type="dxa"/>
          </w:tcPr>
          <w:p w14:paraId="359026D9" w14:textId="77777777" w:rsidR="00B6506D" w:rsidRPr="008D1BE0" w:rsidRDefault="00B6506D" w:rsidP="00D44D2E">
            <w:pPr>
              <w:rPr>
                <w:rFonts w:ascii="Times New Roman" w:hAnsi="Times New Roman" w:cs="Times New Roman"/>
                <w:sz w:val="24"/>
                <w:szCs w:val="24"/>
              </w:rPr>
            </w:pPr>
            <w:r w:rsidRPr="008D1BE0">
              <w:rPr>
                <w:rFonts w:ascii="Times New Roman" w:hAnsi="Times New Roman" w:cs="Times New Roman"/>
                <w:sz w:val="24"/>
                <w:szCs w:val="24"/>
              </w:rPr>
              <w:t>2. Военное судостроение</w:t>
            </w:r>
          </w:p>
        </w:tc>
        <w:tc>
          <w:tcPr>
            <w:tcW w:w="4672" w:type="dxa"/>
          </w:tcPr>
          <w:p w14:paraId="762F3044" w14:textId="77777777" w:rsidR="00B6506D" w:rsidRPr="008D1BE0" w:rsidRDefault="00B6506D" w:rsidP="00D44D2E">
            <w:pPr>
              <w:jc w:val="both"/>
              <w:rPr>
                <w:rFonts w:ascii="Times New Roman" w:hAnsi="Times New Roman" w:cs="Times New Roman"/>
                <w:sz w:val="24"/>
                <w:szCs w:val="24"/>
              </w:rPr>
            </w:pPr>
            <w:r w:rsidRPr="008D1BE0">
              <w:rPr>
                <w:rFonts w:ascii="Times New Roman" w:hAnsi="Times New Roman" w:cs="Times New Roman"/>
                <w:sz w:val="24"/>
                <w:szCs w:val="24"/>
              </w:rPr>
              <w:t>Трубы, насосы, арматура, горное оборудование, бассейны, емкости, барокамеры, контейнеры, металлорежущие станки, конденсаторы, оборудование освоения шельфа, теплообменники, нефтяное оборудование, компрессоры, котлы, вентиляторы, энергосиловое оборудование, торговые аппараты, холодильники, кондиционеры, стиральные машины, гражданская авиация, монорельсовый транспорт, радиоуправляемые средства, городской транспорт.</w:t>
            </w:r>
          </w:p>
        </w:tc>
      </w:tr>
      <w:tr w:rsidR="00B6506D" w:rsidRPr="00D44D2E" w14:paraId="3E06309D" w14:textId="77777777" w:rsidTr="00DC4264">
        <w:tc>
          <w:tcPr>
            <w:tcW w:w="4673" w:type="dxa"/>
          </w:tcPr>
          <w:p w14:paraId="526176D2" w14:textId="77777777" w:rsidR="00B6506D" w:rsidRPr="008D1BE0" w:rsidRDefault="00B6506D" w:rsidP="00D44D2E">
            <w:pPr>
              <w:rPr>
                <w:rFonts w:ascii="Times New Roman" w:hAnsi="Times New Roman" w:cs="Times New Roman"/>
                <w:sz w:val="24"/>
                <w:szCs w:val="24"/>
              </w:rPr>
            </w:pPr>
            <w:r w:rsidRPr="008D1BE0">
              <w:rPr>
                <w:rFonts w:ascii="Times New Roman" w:hAnsi="Times New Roman" w:cs="Times New Roman"/>
                <w:sz w:val="24"/>
                <w:szCs w:val="24"/>
              </w:rPr>
              <w:t>3. Производство ракет</w:t>
            </w:r>
          </w:p>
        </w:tc>
        <w:tc>
          <w:tcPr>
            <w:tcW w:w="4672" w:type="dxa"/>
          </w:tcPr>
          <w:p w14:paraId="00184470" w14:textId="77777777" w:rsidR="00B6506D" w:rsidRPr="008D1BE0" w:rsidRDefault="00B6506D" w:rsidP="00D44D2E">
            <w:pPr>
              <w:jc w:val="both"/>
              <w:rPr>
                <w:rFonts w:ascii="Times New Roman" w:hAnsi="Times New Roman" w:cs="Times New Roman"/>
                <w:sz w:val="24"/>
                <w:szCs w:val="24"/>
              </w:rPr>
            </w:pPr>
            <w:r w:rsidRPr="008D1BE0">
              <w:rPr>
                <w:rFonts w:ascii="Times New Roman" w:hAnsi="Times New Roman" w:cs="Times New Roman"/>
                <w:sz w:val="24"/>
                <w:szCs w:val="24"/>
              </w:rPr>
              <w:t xml:space="preserve">Оборудование </w:t>
            </w:r>
            <w:r w:rsidRPr="008D1BE0">
              <w:rPr>
                <w:rFonts w:ascii="Times New Roman" w:eastAsia="Times New Roman" w:hAnsi="Times New Roman" w:cs="Times New Roman"/>
                <w:sz w:val="24"/>
                <w:szCs w:val="24"/>
              </w:rPr>
              <w:t xml:space="preserve">для охраны среды и освоения океана, контейнеры, генераторы, </w:t>
            </w:r>
            <w:r w:rsidRPr="008D1BE0">
              <w:rPr>
                <w:rFonts w:ascii="Times New Roman" w:eastAsia="Times New Roman" w:hAnsi="Times New Roman" w:cs="Times New Roman"/>
                <w:sz w:val="24"/>
                <w:szCs w:val="24"/>
              </w:rPr>
              <w:lastRenderedPageBreak/>
              <w:t xml:space="preserve">двигатели, атомное оборудование, приборы, холодильники, кондиционеры, стиральные машины, гражданская авиация, монорельсовый </w:t>
            </w:r>
            <w:r w:rsidRPr="008D1BE0">
              <w:rPr>
                <w:rFonts w:ascii="Times New Roman" w:eastAsia="Times New Roman" w:hAnsi="Times New Roman" w:cs="Times New Roman"/>
                <w:spacing w:val="-1"/>
                <w:sz w:val="24"/>
                <w:szCs w:val="24"/>
              </w:rPr>
              <w:t>транспорт, радиоуправляемые средства, городской транспорт.</w:t>
            </w:r>
            <w:r w:rsidRPr="008D1BE0">
              <w:rPr>
                <w:rFonts w:ascii="Times New Roman" w:hAnsi="Times New Roman" w:cs="Times New Roman"/>
                <w:sz w:val="24"/>
                <w:szCs w:val="24"/>
              </w:rPr>
              <w:t xml:space="preserve"> </w:t>
            </w:r>
          </w:p>
        </w:tc>
      </w:tr>
      <w:tr w:rsidR="00B6506D" w:rsidRPr="00D44D2E" w14:paraId="2260061A" w14:textId="77777777" w:rsidTr="00DC4264">
        <w:tc>
          <w:tcPr>
            <w:tcW w:w="4673" w:type="dxa"/>
          </w:tcPr>
          <w:p w14:paraId="0E83CC29" w14:textId="77777777" w:rsidR="00B6506D" w:rsidRPr="008D1BE0" w:rsidRDefault="00B6506D" w:rsidP="00D44D2E">
            <w:pPr>
              <w:rPr>
                <w:rFonts w:ascii="Times New Roman" w:hAnsi="Times New Roman" w:cs="Times New Roman"/>
                <w:sz w:val="24"/>
                <w:szCs w:val="24"/>
              </w:rPr>
            </w:pPr>
            <w:r w:rsidRPr="008D1BE0">
              <w:rPr>
                <w:rFonts w:ascii="Times New Roman" w:hAnsi="Times New Roman" w:cs="Times New Roman"/>
                <w:sz w:val="24"/>
                <w:szCs w:val="24"/>
              </w:rPr>
              <w:lastRenderedPageBreak/>
              <w:t>4. Производство авиадвигателей</w:t>
            </w:r>
          </w:p>
        </w:tc>
        <w:tc>
          <w:tcPr>
            <w:tcW w:w="4672" w:type="dxa"/>
          </w:tcPr>
          <w:p w14:paraId="713BE8D4" w14:textId="77777777" w:rsidR="00B6506D" w:rsidRPr="008D1BE0" w:rsidRDefault="00B6506D" w:rsidP="00D44D2E">
            <w:pPr>
              <w:rPr>
                <w:rFonts w:ascii="Times New Roman" w:hAnsi="Times New Roman" w:cs="Times New Roman"/>
                <w:sz w:val="24"/>
                <w:szCs w:val="24"/>
              </w:rPr>
            </w:pPr>
            <w:r w:rsidRPr="008D1BE0">
              <w:rPr>
                <w:rFonts w:ascii="Times New Roman" w:hAnsi="Times New Roman" w:cs="Times New Roman"/>
                <w:sz w:val="24"/>
                <w:szCs w:val="24"/>
              </w:rPr>
              <w:t xml:space="preserve">Гражданская авиация, турбины, радиотехника </w:t>
            </w:r>
          </w:p>
        </w:tc>
      </w:tr>
    </w:tbl>
    <w:p w14:paraId="58D6DB4D" w14:textId="11968030" w:rsidR="00B6506D" w:rsidRPr="00D44D2E" w:rsidRDefault="00B6506D" w:rsidP="00D44D2E">
      <w:pPr>
        <w:shd w:val="clear" w:color="auto" w:fill="FFFFFF"/>
        <w:ind w:left="134" w:firstLine="494"/>
        <w:jc w:val="both"/>
        <w:rPr>
          <w:rFonts w:ascii="Times New Roman" w:hAnsi="Times New Roman" w:cs="Times New Roman"/>
          <w:sz w:val="28"/>
          <w:szCs w:val="28"/>
        </w:rPr>
      </w:pPr>
      <w:r w:rsidRPr="00D44D2E">
        <w:rPr>
          <w:rFonts w:ascii="Times New Roman" w:eastAsia="Times New Roman" w:hAnsi="Times New Roman" w:cs="Times New Roman"/>
          <w:sz w:val="28"/>
          <w:szCs w:val="28"/>
        </w:rPr>
        <w:t xml:space="preserve">Практически во всех областях нашла бы свое применение технология военной электроники. В целом же из 64 проанализированных видов гражданских производств предприятия первой </w:t>
      </w:r>
      <w:r w:rsidRPr="00D44D2E">
        <w:rPr>
          <w:rFonts w:ascii="Times New Roman" w:eastAsia="Times New Roman" w:hAnsi="Times New Roman" w:cs="Times New Roman"/>
          <w:spacing w:val="-1"/>
          <w:sz w:val="28"/>
          <w:szCs w:val="28"/>
        </w:rPr>
        <w:t xml:space="preserve">группы военных отраслей могли бы работать в 16, второй группы - </w:t>
      </w:r>
      <w:r w:rsidRPr="00D44D2E">
        <w:rPr>
          <w:rFonts w:ascii="Times New Roman" w:eastAsia="Times New Roman" w:hAnsi="Times New Roman" w:cs="Times New Roman"/>
          <w:sz w:val="28"/>
          <w:szCs w:val="28"/>
        </w:rPr>
        <w:t xml:space="preserve">в 31, третьей группы - в 20, четвертой группы - в 5 и пятой </w:t>
      </w:r>
      <w:r w:rsidRPr="00D44D2E">
        <w:rPr>
          <w:rFonts w:ascii="Times New Roman" w:eastAsia="Times New Roman" w:hAnsi="Times New Roman" w:cs="Times New Roman"/>
          <w:spacing w:val="-1"/>
          <w:sz w:val="28"/>
          <w:szCs w:val="28"/>
        </w:rPr>
        <w:t>группы (военная электроника) - в 32 гражданских производ</w:t>
      </w:r>
      <w:r w:rsidRPr="00D44D2E">
        <w:rPr>
          <w:rFonts w:ascii="Times New Roman" w:eastAsia="Times New Roman" w:hAnsi="Times New Roman" w:cs="Times New Roman"/>
          <w:sz w:val="28"/>
          <w:szCs w:val="28"/>
        </w:rPr>
        <w:t>ствах. В восьми видах гражданских производств может быть использована технология четырех указанных военных отраслей, в 5 - трех, в 13 - двух.</w:t>
      </w:r>
    </w:p>
    <w:p w14:paraId="45A7FA3B" w14:textId="376A0B58" w:rsidR="00B6506D" w:rsidRPr="00D44D2E" w:rsidRDefault="00B6506D" w:rsidP="00D44D2E">
      <w:pPr>
        <w:shd w:val="clear" w:color="auto" w:fill="FFFFFF"/>
        <w:ind w:left="19" w:firstLine="490"/>
        <w:jc w:val="both"/>
        <w:rPr>
          <w:rFonts w:ascii="Times New Roman" w:hAnsi="Times New Roman" w:cs="Times New Roman"/>
          <w:sz w:val="28"/>
          <w:szCs w:val="28"/>
        </w:rPr>
      </w:pPr>
      <w:r w:rsidRPr="00D44D2E">
        <w:rPr>
          <w:rFonts w:ascii="Times New Roman" w:eastAsia="Times New Roman" w:hAnsi="Times New Roman" w:cs="Times New Roman"/>
          <w:sz w:val="28"/>
          <w:szCs w:val="28"/>
        </w:rPr>
        <w:t xml:space="preserve">Возможности оборонного комплекса не безграничны, так как стоимость его основных фондов составляет всего </w:t>
      </w:r>
      <w:r w:rsidRPr="008D1BE0">
        <w:rPr>
          <w:rFonts w:ascii="Times New Roman" w:eastAsia="Times New Roman" w:hAnsi="Times New Roman" w:cs="Times New Roman"/>
          <w:sz w:val="28"/>
          <w:szCs w:val="28"/>
        </w:rPr>
        <w:t>6 процентов</w:t>
      </w:r>
      <w:r w:rsidRPr="00D44D2E">
        <w:rPr>
          <w:rFonts w:ascii="Times New Roman" w:eastAsia="Times New Roman" w:hAnsi="Times New Roman" w:cs="Times New Roman"/>
          <w:sz w:val="28"/>
          <w:szCs w:val="28"/>
        </w:rPr>
        <w:t xml:space="preserve"> от стоимости производственных фондов народного хозяйства в целом. Важнейшей задачей остается поддержание уровня оборонной достаточности, обеспечение высокого научного и технического уровня выпускаемой военной продукции. Потенциал оборонного комплекса, - единственный сектор экономики, способный произвести конкурентоспособную продукцию для рынков экономически развитых стран.</w:t>
      </w:r>
    </w:p>
    <w:p w14:paraId="4DCB400F" w14:textId="30644416" w:rsidR="00957647" w:rsidRPr="00D44D2E" w:rsidRDefault="00957647" w:rsidP="00D44D2E">
      <w:pPr>
        <w:pStyle w:val="a5"/>
        <w:spacing w:before="0" w:beforeAutospacing="0" w:after="0" w:afterAutospacing="0"/>
        <w:ind w:firstLine="851"/>
        <w:jc w:val="both"/>
        <w:rPr>
          <w:sz w:val="28"/>
          <w:szCs w:val="28"/>
        </w:rPr>
      </w:pPr>
      <w:r w:rsidRPr="00D44D2E">
        <w:rPr>
          <w:sz w:val="28"/>
          <w:szCs w:val="28"/>
        </w:rPr>
        <w:t>По мнению секретаря Совета безопасности РФ Н. Патрушева «</w:t>
      </w:r>
      <w:r w:rsidR="008F03ED" w:rsidRPr="00D44D2E">
        <w:rPr>
          <w:sz w:val="28"/>
          <w:szCs w:val="28"/>
        </w:rPr>
        <w:t>Для решения этой задачи необходима адресная поддержка предприятий со стороны Минпромторга России, других министерств, субъектов РФ, в том числе в области технического перевооружения производственных мощностей, сертификации продукции гражданского назначения и подготовки кадров в рамках реализации общенационального плана по восстановлению экономики</w:t>
      </w:r>
      <w:r w:rsidRPr="00D44D2E">
        <w:rPr>
          <w:sz w:val="28"/>
          <w:szCs w:val="28"/>
        </w:rPr>
        <w:t>»</w:t>
      </w:r>
      <w:r w:rsidRPr="00D44D2E">
        <w:rPr>
          <w:rStyle w:val="aa"/>
          <w:sz w:val="28"/>
          <w:szCs w:val="28"/>
        </w:rPr>
        <w:footnoteReference w:id="10"/>
      </w:r>
      <w:r w:rsidR="008F03ED" w:rsidRPr="00D44D2E">
        <w:rPr>
          <w:sz w:val="28"/>
          <w:szCs w:val="28"/>
        </w:rPr>
        <w:t>.</w:t>
      </w:r>
      <w:r w:rsidRPr="00D44D2E">
        <w:rPr>
          <w:sz w:val="28"/>
          <w:szCs w:val="28"/>
        </w:rPr>
        <w:t xml:space="preserve"> Исключительную значимость приобретает овладение предприятиями ОПК маркетинговыми компетенциями</w:t>
      </w:r>
      <w:r w:rsidR="00412511" w:rsidRPr="00D44D2E">
        <w:rPr>
          <w:sz w:val="28"/>
          <w:szCs w:val="28"/>
        </w:rPr>
        <w:t xml:space="preserve">. Эту задачу возможно реализовать на базе специализированного </w:t>
      </w:r>
      <w:r w:rsidRPr="00D44D2E">
        <w:rPr>
          <w:sz w:val="28"/>
          <w:szCs w:val="28"/>
        </w:rPr>
        <w:t>центр</w:t>
      </w:r>
      <w:r w:rsidR="00412511" w:rsidRPr="00D44D2E">
        <w:rPr>
          <w:sz w:val="28"/>
          <w:szCs w:val="28"/>
        </w:rPr>
        <w:t>а</w:t>
      </w:r>
      <w:r w:rsidRPr="00D44D2E">
        <w:rPr>
          <w:sz w:val="28"/>
          <w:szCs w:val="28"/>
        </w:rPr>
        <w:t xml:space="preserve"> компетенций,</w:t>
      </w:r>
      <w:r w:rsidR="00412511" w:rsidRPr="00D44D2E">
        <w:rPr>
          <w:sz w:val="28"/>
          <w:szCs w:val="28"/>
        </w:rPr>
        <w:t xml:space="preserve"> который</w:t>
      </w:r>
      <w:r w:rsidRPr="00D44D2E">
        <w:rPr>
          <w:sz w:val="28"/>
          <w:szCs w:val="28"/>
        </w:rPr>
        <w:t xml:space="preserve"> поможет оборонным предприятиям </w:t>
      </w:r>
      <w:r w:rsidR="00412511" w:rsidRPr="00D44D2E">
        <w:rPr>
          <w:sz w:val="28"/>
          <w:szCs w:val="28"/>
        </w:rPr>
        <w:t xml:space="preserve">обеспечить реализацию инвестиционных стратегий по </w:t>
      </w:r>
      <w:r w:rsidRPr="00D44D2E">
        <w:rPr>
          <w:sz w:val="28"/>
          <w:szCs w:val="28"/>
        </w:rPr>
        <w:t>выпуск</w:t>
      </w:r>
      <w:r w:rsidR="00412511" w:rsidRPr="00D44D2E">
        <w:rPr>
          <w:sz w:val="28"/>
          <w:szCs w:val="28"/>
        </w:rPr>
        <w:t>у</w:t>
      </w:r>
      <w:r w:rsidRPr="00D44D2E">
        <w:rPr>
          <w:sz w:val="28"/>
          <w:szCs w:val="28"/>
        </w:rPr>
        <w:t xml:space="preserve"> гражданской продукции, </w:t>
      </w:r>
      <w:r w:rsidR="00412511" w:rsidRPr="00D44D2E">
        <w:rPr>
          <w:sz w:val="28"/>
          <w:szCs w:val="28"/>
        </w:rPr>
        <w:t xml:space="preserve">продвижению ее на </w:t>
      </w:r>
      <w:r w:rsidRPr="00D44D2E">
        <w:rPr>
          <w:sz w:val="28"/>
          <w:szCs w:val="28"/>
        </w:rPr>
        <w:t>зарубежные рынки</w:t>
      </w:r>
      <w:r w:rsidR="00412511" w:rsidRPr="00D44D2E">
        <w:rPr>
          <w:sz w:val="28"/>
          <w:szCs w:val="28"/>
        </w:rPr>
        <w:t xml:space="preserve">, формированию логистики товаропроводящих сетей </w:t>
      </w:r>
      <w:r w:rsidRPr="00D44D2E">
        <w:rPr>
          <w:sz w:val="28"/>
          <w:szCs w:val="28"/>
        </w:rPr>
        <w:t>экспорт</w:t>
      </w:r>
      <w:r w:rsidR="00412511" w:rsidRPr="00D44D2E">
        <w:rPr>
          <w:sz w:val="28"/>
          <w:szCs w:val="28"/>
        </w:rPr>
        <w:t>а</w:t>
      </w:r>
      <w:r w:rsidRPr="00D44D2E">
        <w:rPr>
          <w:sz w:val="28"/>
          <w:szCs w:val="28"/>
        </w:rPr>
        <w:t>.</w:t>
      </w:r>
    </w:p>
    <w:p w14:paraId="08A6AB8E" w14:textId="3FDBA5FA" w:rsidR="00480C7B" w:rsidRPr="00D44D2E" w:rsidRDefault="00933CC4" w:rsidP="00D44D2E">
      <w:pPr>
        <w:pStyle w:val="a5"/>
        <w:spacing w:before="0" w:beforeAutospacing="0" w:after="0" w:afterAutospacing="0"/>
        <w:ind w:firstLine="851"/>
        <w:jc w:val="both"/>
        <w:rPr>
          <w:sz w:val="28"/>
          <w:szCs w:val="28"/>
        </w:rPr>
      </w:pPr>
      <w:r w:rsidRPr="00D44D2E">
        <w:rPr>
          <w:sz w:val="28"/>
          <w:szCs w:val="28"/>
        </w:rPr>
        <w:t xml:space="preserve">Кризисное развитие мировой экономики оказало влияние на динамику развития высокотехнологичных секторов национальной промышленности, прежде всего авиационной. </w:t>
      </w:r>
      <w:r w:rsidR="00480C7B" w:rsidRPr="00D44D2E">
        <w:rPr>
          <w:sz w:val="28"/>
          <w:szCs w:val="28"/>
        </w:rPr>
        <w:t>Г</w:t>
      </w:r>
      <w:r w:rsidR="000541E2" w:rsidRPr="00D44D2E">
        <w:rPr>
          <w:sz w:val="28"/>
          <w:szCs w:val="28"/>
        </w:rPr>
        <w:t>оспрограмм</w:t>
      </w:r>
      <w:r w:rsidR="00480C7B" w:rsidRPr="00D44D2E">
        <w:rPr>
          <w:sz w:val="28"/>
          <w:szCs w:val="28"/>
        </w:rPr>
        <w:t>ой</w:t>
      </w:r>
      <w:r w:rsidR="000541E2" w:rsidRPr="00D44D2E">
        <w:rPr>
          <w:sz w:val="28"/>
          <w:szCs w:val="28"/>
        </w:rPr>
        <w:t xml:space="preserve"> развития авиационной промышленности</w:t>
      </w:r>
      <w:r w:rsidR="00480C7B" w:rsidRPr="00D44D2E">
        <w:rPr>
          <w:sz w:val="28"/>
          <w:szCs w:val="28"/>
        </w:rPr>
        <w:t>,</w:t>
      </w:r>
      <w:r w:rsidR="000541E2" w:rsidRPr="00D44D2E">
        <w:rPr>
          <w:sz w:val="28"/>
          <w:szCs w:val="28"/>
        </w:rPr>
        <w:t xml:space="preserve"> </w:t>
      </w:r>
      <w:r w:rsidR="00480C7B" w:rsidRPr="00D44D2E">
        <w:rPr>
          <w:sz w:val="28"/>
          <w:szCs w:val="28"/>
        </w:rPr>
        <w:t>и</w:t>
      </w:r>
      <w:r w:rsidR="000541E2" w:rsidRPr="00D44D2E">
        <w:rPr>
          <w:sz w:val="28"/>
          <w:szCs w:val="28"/>
        </w:rPr>
        <w:t>з-за пандемии COVID-19 и сокращения бюджетных субсидий в 2021-2023 гг. сни</w:t>
      </w:r>
      <w:r w:rsidR="00480C7B" w:rsidRPr="00D44D2E">
        <w:rPr>
          <w:sz w:val="28"/>
          <w:szCs w:val="28"/>
        </w:rPr>
        <w:t xml:space="preserve">жен </w:t>
      </w:r>
      <w:r w:rsidR="000541E2" w:rsidRPr="00D44D2E">
        <w:rPr>
          <w:sz w:val="28"/>
          <w:szCs w:val="28"/>
        </w:rPr>
        <w:t>ряд индикаторов программы, в том числе объем выпуска самолетов.</w:t>
      </w:r>
      <w:r w:rsidR="00480C7B" w:rsidRPr="00D44D2E">
        <w:rPr>
          <w:sz w:val="28"/>
          <w:szCs w:val="28"/>
        </w:rPr>
        <w:t xml:space="preserve"> Действующая госпрограмма предполагает госфинансирование в 2021-2023 гг. по 83,8 млрд руб. ежегодно. В предлагаемой Минпромторгом редакции объем ежегодных субсидий сокращен до 75,5 млрд руб.</w:t>
      </w:r>
    </w:p>
    <w:p w14:paraId="686018B3" w14:textId="1192DF3D" w:rsidR="000541E2" w:rsidRPr="00D44D2E" w:rsidRDefault="00480C7B" w:rsidP="00D44D2E">
      <w:pPr>
        <w:pStyle w:val="a5"/>
        <w:spacing w:before="0" w:beforeAutospacing="0" w:after="0" w:afterAutospacing="0"/>
        <w:ind w:firstLine="851"/>
        <w:jc w:val="both"/>
        <w:rPr>
          <w:sz w:val="28"/>
          <w:szCs w:val="28"/>
        </w:rPr>
      </w:pPr>
      <w:r w:rsidRPr="00D44D2E">
        <w:rPr>
          <w:sz w:val="28"/>
          <w:szCs w:val="28"/>
        </w:rPr>
        <w:t xml:space="preserve">Основные причины связаны </w:t>
      </w:r>
      <w:r w:rsidR="000541E2" w:rsidRPr="00D44D2E">
        <w:rPr>
          <w:sz w:val="28"/>
          <w:szCs w:val="28"/>
        </w:rPr>
        <w:t xml:space="preserve">с уменьшением спроса на военно-транспортную, стратегическую, специальную и оперативно-тактическую авиационную технику, поставляемую в рамках ГОЗ и поставок по линии ВТС, а также </w:t>
      </w:r>
      <w:r w:rsidR="000541E2" w:rsidRPr="00D44D2E">
        <w:rPr>
          <w:sz w:val="28"/>
          <w:szCs w:val="28"/>
        </w:rPr>
        <w:lastRenderedPageBreak/>
        <w:t>в связи с сохраняющимися проблемами послепродажного обслуживания самолета SSJ-100 (в частности, с двигателем SaM146)</w:t>
      </w:r>
      <w:r w:rsidRPr="00D44D2E">
        <w:rPr>
          <w:sz w:val="28"/>
          <w:szCs w:val="28"/>
        </w:rPr>
        <w:t>. С</w:t>
      </w:r>
      <w:r w:rsidR="000541E2" w:rsidRPr="00D44D2E">
        <w:rPr>
          <w:sz w:val="28"/>
          <w:szCs w:val="28"/>
        </w:rPr>
        <w:t>нижен</w:t>
      </w:r>
      <w:r w:rsidRPr="00D44D2E">
        <w:rPr>
          <w:sz w:val="28"/>
          <w:szCs w:val="28"/>
        </w:rPr>
        <w:t>ие</w:t>
      </w:r>
      <w:r w:rsidR="000541E2" w:rsidRPr="00D44D2E">
        <w:rPr>
          <w:sz w:val="28"/>
          <w:szCs w:val="28"/>
        </w:rPr>
        <w:t xml:space="preserve"> объем</w:t>
      </w:r>
      <w:r w:rsidRPr="00D44D2E">
        <w:rPr>
          <w:sz w:val="28"/>
          <w:szCs w:val="28"/>
        </w:rPr>
        <w:t>ов</w:t>
      </w:r>
      <w:r w:rsidR="000541E2" w:rsidRPr="00D44D2E">
        <w:rPr>
          <w:sz w:val="28"/>
          <w:szCs w:val="28"/>
        </w:rPr>
        <w:t xml:space="preserve"> поставок самолетов, повлекло за собой снижение и ряда других отраслевых индикаторов (выручка, объем сервисных услуг, производительность и др.) подпрограммы </w:t>
      </w:r>
      <w:r w:rsidR="00933CC4" w:rsidRPr="00D44D2E">
        <w:rPr>
          <w:sz w:val="28"/>
          <w:szCs w:val="28"/>
        </w:rPr>
        <w:t>«</w:t>
      </w:r>
      <w:r w:rsidR="000541E2" w:rsidRPr="00D44D2E">
        <w:rPr>
          <w:sz w:val="28"/>
          <w:szCs w:val="28"/>
        </w:rPr>
        <w:t>Самолетостроение</w:t>
      </w:r>
      <w:r w:rsidR="00933CC4" w:rsidRPr="00D44D2E">
        <w:rPr>
          <w:sz w:val="28"/>
          <w:szCs w:val="28"/>
        </w:rPr>
        <w:t>»</w:t>
      </w:r>
      <w:r w:rsidRPr="00D44D2E">
        <w:rPr>
          <w:rStyle w:val="aa"/>
          <w:sz w:val="28"/>
          <w:szCs w:val="28"/>
        </w:rPr>
        <w:footnoteReference w:id="11"/>
      </w:r>
      <w:r w:rsidR="000541E2" w:rsidRPr="00D44D2E">
        <w:rPr>
          <w:sz w:val="28"/>
          <w:szCs w:val="28"/>
        </w:rPr>
        <w:t>.</w:t>
      </w:r>
    </w:p>
    <w:p w14:paraId="192ACAA6" w14:textId="4026ABEA" w:rsidR="00CF78C0" w:rsidRDefault="009E2880" w:rsidP="00D44D2E">
      <w:pPr>
        <w:pStyle w:val="a5"/>
        <w:spacing w:before="0" w:beforeAutospacing="0" w:after="0" w:afterAutospacing="0"/>
        <w:ind w:firstLine="851"/>
        <w:jc w:val="both"/>
        <w:rPr>
          <w:i/>
          <w:iCs/>
          <w:sz w:val="28"/>
          <w:szCs w:val="28"/>
        </w:rPr>
      </w:pPr>
      <w:r>
        <w:rPr>
          <w:sz w:val="28"/>
          <w:szCs w:val="28"/>
        </w:rPr>
        <w:t>В то же время, э</w:t>
      </w:r>
      <w:r w:rsidR="00D44D2E">
        <w:rPr>
          <w:sz w:val="28"/>
          <w:szCs w:val="28"/>
        </w:rPr>
        <w:t xml:space="preserve">кономическое положение высокотехнологичных компаний России в условиях кризисного развития экономики сохранила </w:t>
      </w:r>
      <w:r w:rsidR="00E010CA">
        <w:rPr>
          <w:sz w:val="28"/>
          <w:szCs w:val="28"/>
        </w:rPr>
        <w:t xml:space="preserve">определенные темпы роста. </w:t>
      </w:r>
      <w:r w:rsidR="00CF78C0" w:rsidRPr="00D44D2E">
        <w:rPr>
          <w:sz w:val="28"/>
          <w:szCs w:val="28"/>
        </w:rPr>
        <w:t xml:space="preserve">Выручка </w:t>
      </w:r>
      <w:r w:rsidR="00E010CA">
        <w:rPr>
          <w:sz w:val="28"/>
          <w:szCs w:val="28"/>
        </w:rPr>
        <w:t>«</w:t>
      </w:r>
      <w:proofErr w:type="spellStart"/>
      <w:r w:rsidR="00CF78C0" w:rsidRPr="00D44D2E">
        <w:rPr>
          <w:sz w:val="28"/>
          <w:szCs w:val="28"/>
        </w:rPr>
        <w:t>Ростеха</w:t>
      </w:r>
      <w:proofErr w:type="spellEnd"/>
      <w:r w:rsidR="00E010CA">
        <w:rPr>
          <w:sz w:val="28"/>
          <w:szCs w:val="28"/>
        </w:rPr>
        <w:t>»</w:t>
      </w:r>
      <w:r w:rsidR="00CF78C0" w:rsidRPr="00D44D2E">
        <w:rPr>
          <w:sz w:val="28"/>
          <w:szCs w:val="28"/>
        </w:rPr>
        <w:t xml:space="preserve"> в 2020 году выросла на 3% - до 1,8 трлн рублей, несмотря на сложный период</w:t>
      </w:r>
      <w:r w:rsidR="00E010CA">
        <w:rPr>
          <w:sz w:val="28"/>
          <w:szCs w:val="28"/>
        </w:rPr>
        <w:t xml:space="preserve">. </w:t>
      </w:r>
      <w:r w:rsidR="00CF78C0" w:rsidRPr="00D44D2E">
        <w:rPr>
          <w:sz w:val="28"/>
          <w:szCs w:val="28"/>
        </w:rPr>
        <w:t xml:space="preserve">Объем поставок российской военной продукции за рубеж в 2020 году составил около $13 млрд. Что касается гособоронзаказа. На сегодняшний день образцы вооружения, которые входят в президентский список, мы полностью выполнили. </w:t>
      </w:r>
      <w:r w:rsidR="00CF78C0" w:rsidRPr="00E010CA">
        <w:rPr>
          <w:i/>
          <w:iCs/>
          <w:sz w:val="28"/>
          <w:szCs w:val="28"/>
        </w:rPr>
        <w:t>Объем гражданской продукции составляет около 33%</w:t>
      </w:r>
      <w:r w:rsidR="00E010CA">
        <w:rPr>
          <w:rStyle w:val="aa"/>
          <w:i/>
          <w:iCs/>
          <w:sz w:val="28"/>
          <w:szCs w:val="28"/>
        </w:rPr>
        <w:footnoteReference w:id="12"/>
      </w:r>
      <w:r w:rsidR="00CF78C0" w:rsidRPr="00E010CA">
        <w:rPr>
          <w:i/>
          <w:iCs/>
          <w:sz w:val="28"/>
          <w:szCs w:val="28"/>
        </w:rPr>
        <w:t>.</w:t>
      </w:r>
    </w:p>
    <w:p w14:paraId="14DBDED0" w14:textId="42571571" w:rsidR="006C7434" w:rsidRPr="006C7434" w:rsidRDefault="006C7434" w:rsidP="006C7434">
      <w:pPr>
        <w:ind w:left="708"/>
        <w:jc w:val="both"/>
        <w:rPr>
          <w:rFonts w:ascii="Times New Roman" w:hAnsi="Times New Roman" w:cs="Times New Roman"/>
          <w:i/>
          <w:iCs/>
          <w:sz w:val="28"/>
          <w:szCs w:val="28"/>
        </w:rPr>
      </w:pPr>
      <w:r w:rsidRPr="006C7434">
        <w:rPr>
          <w:rFonts w:ascii="Times New Roman" w:hAnsi="Times New Roman" w:cs="Times New Roman"/>
          <w:i/>
          <w:iCs/>
          <w:sz w:val="28"/>
          <w:szCs w:val="28"/>
        </w:rPr>
        <w:t>Предприятия оборонно-промышленного комплекса (ОПК) России в рамках программы диверсификации зачастую выпускают невостребованную на рынке гражданскую продукцию. На это в журнале «Арсенал отечества» указал бывший глава ПАО «Ильюшин» Алексей Рогозин. По</w:t>
      </w:r>
      <w:r>
        <w:rPr>
          <w:rFonts w:ascii="Times New Roman" w:hAnsi="Times New Roman" w:cs="Times New Roman"/>
          <w:i/>
          <w:iCs/>
          <w:sz w:val="28"/>
          <w:szCs w:val="28"/>
        </w:rPr>
        <w:t xml:space="preserve"> </w:t>
      </w:r>
      <w:r w:rsidRPr="006C7434">
        <w:rPr>
          <w:rFonts w:ascii="Times New Roman" w:hAnsi="Times New Roman" w:cs="Times New Roman"/>
          <w:i/>
          <w:iCs/>
          <w:sz w:val="28"/>
          <w:szCs w:val="28"/>
        </w:rPr>
        <w:t xml:space="preserve">его словам, большая часть существующих проектов не рассчитана на создание новых производств, а является попытками </w:t>
      </w:r>
      <w:proofErr w:type="spellStart"/>
      <w:r w:rsidRPr="006C7434">
        <w:rPr>
          <w:rFonts w:ascii="Times New Roman" w:hAnsi="Times New Roman" w:cs="Times New Roman"/>
          <w:i/>
          <w:iCs/>
          <w:sz w:val="28"/>
          <w:szCs w:val="28"/>
        </w:rPr>
        <w:t>дозагрузить</w:t>
      </w:r>
      <w:proofErr w:type="spellEnd"/>
      <w:r w:rsidRPr="006C7434">
        <w:rPr>
          <w:rFonts w:ascii="Times New Roman" w:hAnsi="Times New Roman" w:cs="Times New Roman"/>
          <w:i/>
          <w:iCs/>
          <w:sz w:val="28"/>
          <w:szCs w:val="28"/>
        </w:rPr>
        <w:t xml:space="preserve"> военные линии выпуском схожей гражданской продукции.  Эксперт пояснил, что многие предприятия действуют, исходя из принципа «можем сделать, поэтому сделаем, а потом попробуем продать», и тратят имеющиеся ограниченные ресурсы, несмотря на отсутствие на рынке достаточного спроса. Более того, отметил Рогозин, даже при наличии госконтрактов на гражданскую продукцию ее сбыт, «как правило, остается довольно умеренным». Все это не влияет положительно на экономику оборонных предприятий, резюмировал он. В сентябре 2020 года президент России Владимир Путин предложил предприятиям ОПК оставлять себе часть прибыли от выполнения гособоронзаказа и таким образом нагулять «жирок». Об этом он заявил на заседании Военно-промышленной комиссии</w:t>
      </w:r>
      <w:r w:rsidRPr="006C7434">
        <w:rPr>
          <w:rStyle w:val="aa"/>
          <w:rFonts w:ascii="Times New Roman" w:hAnsi="Times New Roman" w:cs="Times New Roman"/>
          <w:i/>
          <w:iCs/>
          <w:sz w:val="28"/>
          <w:szCs w:val="28"/>
        </w:rPr>
        <w:footnoteReference w:id="13"/>
      </w:r>
      <w:r w:rsidRPr="006C7434">
        <w:rPr>
          <w:rFonts w:ascii="Times New Roman" w:hAnsi="Times New Roman" w:cs="Times New Roman"/>
          <w:i/>
          <w:iCs/>
          <w:sz w:val="28"/>
          <w:szCs w:val="28"/>
        </w:rPr>
        <w:t>.</w:t>
      </w:r>
    </w:p>
    <w:p w14:paraId="08319387" w14:textId="59E6923E" w:rsidR="00CF78C0" w:rsidRPr="00D44D2E" w:rsidRDefault="00CF78C0" w:rsidP="00D44D2E">
      <w:pPr>
        <w:pStyle w:val="a5"/>
        <w:spacing w:before="0" w:beforeAutospacing="0" w:after="0" w:afterAutospacing="0"/>
        <w:ind w:firstLine="851"/>
        <w:jc w:val="both"/>
        <w:rPr>
          <w:sz w:val="28"/>
          <w:szCs w:val="28"/>
        </w:rPr>
      </w:pPr>
      <w:r w:rsidRPr="00D44D2E">
        <w:rPr>
          <w:sz w:val="28"/>
          <w:szCs w:val="28"/>
        </w:rPr>
        <w:t>Объем производства предприятий ОПК Удмуртии в 2020 году составил более 144 млрд рублей</w:t>
      </w:r>
      <w:r w:rsidR="009E2880">
        <w:rPr>
          <w:sz w:val="28"/>
          <w:szCs w:val="28"/>
        </w:rPr>
        <w:t xml:space="preserve">, из которых </w:t>
      </w:r>
      <w:r w:rsidRPr="00D44D2E">
        <w:rPr>
          <w:sz w:val="28"/>
          <w:szCs w:val="28"/>
        </w:rPr>
        <w:t>около 40 млрд</w:t>
      </w:r>
      <w:r w:rsidR="009E2880">
        <w:rPr>
          <w:sz w:val="28"/>
          <w:szCs w:val="28"/>
        </w:rPr>
        <w:t>. рублей продукция гражданского назначения.</w:t>
      </w:r>
      <w:r w:rsidR="009E0288">
        <w:rPr>
          <w:sz w:val="28"/>
          <w:szCs w:val="28"/>
        </w:rPr>
        <w:t xml:space="preserve"> </w:t>
      </w:r>
      <w:r w:rsidRPr="00D44D2E">
        <w:rPr>
          <w:sz w:val="28"/>
          <w:szCs w:val="28"/>
        </w:rPr>
        <w:t>Таким образом, доля гражданской продукции в общем объеме предприятий ОПК республики в прошлом году превысила 27%.</w:t>
      </w:r>
      <w:r w:rsidR="009E2880">
        <w:rPr>
          <w:sz w:val="28"/>
          <w:szCs w:val="28"/>
        </w:rPr>
        <w:t xml:space="preserve"> Признается, </w:t>
      </w:r>
      <w:r w:rsidRPr="00D44D2E">
        <w:rPr>
          <w:sz w:val="28"/>
          <w:szCs w:val="28"/>
        </w:rPr>
        <w:t>что задача по увеличению доли гражданской продукции до 50% в общем объеме производства для предприятий ОПК Удмуртии достижима, требует привлечения 15-20 млрд. рублей.</w:t>
      </w:r>
      <w:r w:rsidR="009E2880">
        <w:rPr>
          <w:sz w:val="28"/>
          <w:szCs w:val="28"/>
        </w:rPr>
        <w:t xml:space="preserve"> При этом, </w:t>
      </w:r>
      <w:r w:rsidRPr="00D44D2E">
        <w:rPr>
          <w:sz w:val="28"/>
          <w:szCs w:val="28"/>
        </w:rPr>
        <w:t>у некоторых предприятий ОПК республики доля гражданской продукции в текущем году приблизится к 35-40%. У ряда других этот процент гораздо меньше, что связано со спецификой их работы и территорий, на которых они находятся</w:t>
      </w:r>
      <w:r w:rsidR="009E0288">
        <w:rPr>
          <w:rStyle w:val="aa"/>
          <w:sz w:val="28"/>
          <w:szCs w:val="28"/>
        </w:rPr>
        <w:footnoteReference w:id="14"/>
      </w:r>
      <w:r w:rsidRPr="00D44D2E">
        <w:rPr>
          <w:sz w:val="28"/>
          <w:szCs w:val="28"/>
        </w:rPr>
        <w:t>.</w:t>
      </w:r>
    </w:p>
    <w:p w14:paraId="13DCD8C7" w14:textId="6268D8E7" w:rsidR="00CF78C0" w:rsidRPr="00D44D2E" w:rsidRDefault="00CF78C0" w:rsidP="00D44D2E">
      <w:pPr>
        <w:pStyle w:val="a5"/>
        <w:spacing w:before="0" w:beforeAutospacing="0" w:after="0" w:afterAutospacing="0"/>
        <w:ind w:firstLine="851"/>
        <w:jc w:val="both"/>
        <w:rPr>
          <w:sz w:val="28"/>
          <w:szCs w:val="28"/>
        </w:rPr>
      </w:pPr>
      <w:r w:rsidRPr="00D44D2E">
        <w:rPr>
          <w:sz w:val="28"/>
          <w:szCs w:val="28"/>
        </w:rPr>
        <w:lastRenderedPageBreak/>
        <w:t>Ижевский радиозавод</w:t>
      </w:r>
      <w:r w:rsidR="009E0288">
        <w:rPr>
          <w:rStyle w:val="aa"/>
          <w:sz w:val="28"/>
          <w:szCs w:val="28"/>
        </w:rPr>
        <w:footnoteReference w:id="15"/>
      </w:r>
      <w:r w:rsidRPr="00D44D2E">
        <w:rPr>
          <w:sz w:val="28"/>
          <w:szCs w:val="28"/>
        </w:rPr>
        <w:t>, разрабатывающий в том числе аппаратуру в интересах ракетно-космической промышленности, вышел из реестра предприятий оборонно-промышленного комплекса (ОПК) Удмуртии. Исключили головное предприятие из реестра оборонных</w:t>
      </w:r>
      <w:r w:rsidR="009E0288">
        <w:rPr>
          <w:sz w:val="28"/>
          <w:szCs w:val="28"/>
        </w:rPr>
        <w:t>, ч</w:t>
      </w:r>
      <w:r w:rsidRPr="00D44D2E">
        <w:rPr>
          <w:sz w:val="28"/>
          <w:szCs w:val="28"/>
        </w:rPr>
        <w:t>тобы они свободно могли экспортировать</w:t>
      </w:r>
      <w:r w:rsidR="009E0288">
        <w:rPr>
          <w:sz w:val="28"/>
          <w:szCs w:val="28"/>
        </w:rPr>
        <w:t xml:space="preserve"> продукцию</w:t>
      </w:r>
      <w:r w:rsidRPr="00D44D2E">
        <w:rPr>
          <w:sz w:val="28"/>
          <w:szCs w:val="28"/>
        </w:rPr>
        <w:t>.</w:t>
      </w:r>
      <w:r w:rsidR="009E0288">
        <w:rPr>
          <w:sz w:val="28"/>
          <w:szCs w:val="28"/>
        </w:rPr>
        <w:t xml:space="preserve"> </w:t>
      </w:r>
      <w:r w:rsidRPr="00D44D2E">
        <w:rPr>
          <w:sz w:val="28"/>
          <w:szCs w:val="28"/>
        </w:rPr>
        <w:t>Как уточнил министр промышленности и торговли региона Виктор Лашкарев, это связано с тем, что завод полностью диверсифицировал свое производство. По его словам, в целом на долю предприятий ОПК сейчас приходится 19,2% объема отгруженной продукции Удмуртии.</w:t>
      </w:r>
    </w:p>
    <w:p w14:paraId="1E01C803" w14:textId="77777777" w:rsidR="00EB06F8" w:rsidRDefault="00EF736A" w:rsidP="00EF736A">
      <w:pPr>
        <w:tabs>
          <w:tab w:val="left" w:pos="9354"/>
        </w:tabs>
        <w:ind w:firstLine="540"/>
        <w:jc w:val="both"/>
        <w:rPr>
          <w:rFonts w:ascii="Times New Roman" w:hAnsi="Times New Roman" w:cs="Times New Roman"/>
          <w:color w:val="000000"/>
          <w:sz w:val="28"/>
          <w:szCs w:val="28"/>
        </w:rPr>
      </w:pPr>
      <w:r w:rsidRPr="00EF736A">
        <w:rPr>
          <w:rFonts w:ascii="Times New Roman" w:hAnsi="Times New Roman" w:cs="Times New Roman"/>
          <w:i/>
          <w:sz w:val="28"/>
          <w:szCs w:val="28"/>
        </w:rPr>
        <w:t>Методология исследования высокотехнологичного инновационного се</w:t>
      </w:r>
      <w:r w:rsidRPr="00EF736A">
        <w:rPr>
          <w:rFonts w:ascii="Times New Roman" w:hAnsi="Times New Roman" w:cs="Times New Roman"/>
          <w:i/>
          <w:sz w:val="28"/>
          <w:szCs w:val="28"/>
        </w:rPr>
        <w:t>г</w:t>
      </w:r>
      <w:r w:rsidRPr="00EF736A">
        <w:rPr>
          <w:rFonts w:ascii="Times New Roman" w:hAnsi="Times New Roman" w:cs="Times New Roman"/>
          <w:i/>
          <w:sz w:val="28"/>
          <w:szCs w:val="28"/>
        </w:rPr>
        <w:t>мента экономики</w:t>
      </w:r>
      <w:r>
        <w:rPr>
          <w:rFonts w:ascii="Times New Roman" w:hAnsi="Times New Roman" w:cs="Times New Roman"/>
          <w:i/>
          <w:sz w:val="28"/>
          <w:szCs w:val="28"/>
        </w:rPr>
        <w:t>, - рынка космических услуг,</w:t>
      </w:r>
      <w:r w:rsidRPr="00EF736A">
        <w:rPr>
          <w:rFonts w:ascii="Times New Roman" w:hAnsi="Times New Roman" w:cs="Times New Roman"/>
          <w:sz w:val="28"/>
          <w:szCs w:val="28"/>
        </w:rPr>
        <w:t xml:space="preserve"> зависит, прежде всего, от задач исследования. В данном случае анализ с</w:t>
      </w:r>
      <w:r w:rsidRPr="00EF736A">
        <w:rPr>
          <w:rFonts w:ascii="Times New Roman" w:hAnsi="Times New Roman" w:cs="Times New Roman"/>
          <w:color w:val="000000"/>
          <w:sz w:val="28"/>
          <w:szCs w:val="28"/>
        </w:rPr>
        <w:t>тратегии развития космической деятельности</w:t>
      </w:r>
      <w:r>
        <w:rPr>
          <w:rFonts w:ascii="Times New Roman" w:hAnsi="Times New Roman" w:cs="Times New Roman"/>
          <w:color w:val="000000"/>
          <w:sz w:val="28"/>
          <w:szCs w:val="28"/>
        </w:rPr>
        <w:t xml:space="preserve">, на наш взгляд, целесообразно </w:t>
      </w:r>
      <w:r w:rsidRPr="00EF736A">
        <w:rPr>
          <w:rFonts w:ascii="Times New Roman" w:hAnsi="Times New Roman" w:cs="Times New Roman"/>
          <w:color w:val="000000"/>
          <w:sz w:val="28"/>
          <w:szCs w:val="28"/>
        </w:rPr>
        <w:t>разделят</w:t>
      </w:r>
      <w:r>
        <w:rPr>
          <w:rFonts w:ascii="Times New Roman" w:hAnsi="Times New Roman" w:cs="Times New Roman"/>
          <w:color w:val="000000"/>
          <w:sz w:val="28"/>
          <w:szCs w:val="28"/>
        </w:rPr>
        <w:t xml:space="preserve">ь </w:t>
      </w:r>
      <w:r w:rsidRPr="00EF736A">
        <w:rPr>
          <w:rFonts w:ascii="Times New Roman" w:hAnsi="Times New Roman" w:cs="Times New Roman"/>
          <w:color w:val="000000"/>
          <w:sz w:val="28"/>
          <w:szCs w:val="28"/>
        </w:rPr>
        <w:t xml:space="preserve">на две разные концепции – </w:t>
      </w:r>
      <w:r w:rsidRPr="00EF736A">
        <w:rPr>
          <w:rFonts w:ascii="Times New Roman" w:hAnsi="Times New Roman" w:cs="Times New Roman"/>
          <w:i/>
          <w:color w:val="000000"/>
          <w:sz w:val="28"/>
          <w:szCs w:val="28"/>
        </w:rPr>
        <w:t>стратегию оценки технологических возмо</w:t>
      </w:r>
      <w:r w:rsidRPr="00EF736A">
        <w:rPr>
          <w:rFonts w:ascii="Times New Roman" w:hAnsi="Times New Roman" w:cs="Times New Roman"/>
          <w:i/>
          <w:color w:val="000000"/>
          <w:sz w:val="28"/>
          <w:szCs w:val="28"/>
        </w:rPr>
        <w:t>ж</w:t>
      </w:r>
      <w:r w:rsidRPr="00EF736A">
        <w:rPr>
          <w:rFonts w:ascii="Times New Roman" w:hAnsi="Times New Roman" w:cs="Times New Roman"/>
          <w:i/>
          <w:color w:val="000000"/>
          <w:sz w:val="28"/>
          <w:szCs w:val="28"/>
        </w:rPr>
        <w:t>ностей и конкурентоспособности российского космического потенциала, практических результатов, роль и место на мировом рынке, и стр</w:t>
      </w:r>
      <w:r w:rsidRPr="00EF736A">
        <w:rPr>
          <w:rFonts w:ascii="Times New Roman" w:hAnsi="Times New Roman" w:cs="Times New Roman"/>
          <w:i/>
          <w:color w:val="000000"/>
          <w:sz w:val="28"/>
          <w:szCs w:val="28"/>
        </w:rPr>
        <w:t>а</w:t>
      </w:r>
      <w:r w:rsidRPr="00EF736A">
        <w:rPr>
          <w:rFonts w:ascii="Times New Roman" w:hAnsi="Times New Roman" w:cs="Times New Roman"/>
          <w:i/>
          <w:color w:val="000000"/>
          <w:sz w:val="28"/>
          <w:szCs w:val="28"/>
        </w:rPr>
        <w:t>тегию эффективной космической деятельности, конкурентной уже сегодня по сравнению с другими аэрокосмическими корпорациями.</w:t>
      </w:r>
      <w:r w:rsidRPr="00EF736A">
        <w:rPr>
          <w:rFonts w:ascii="Times New Roman" w:hAnsi="Times New Roman" w:cs="Times New Roman"/>
          <w:color w:val="000000"/>
          <w:sz w:val="28"/>
          <w:szCs w:val="28"/>
        </w:rPr>
        <w:t xml:space="preserve"> </w:t>
      </w:r>
    </w:p>
    <w:p w14:paraId="62D9370E" w14:textId="77777777" w:rsidR="00EB06F8" w:rsidRPr="00D44D2E" w:rsidRDefault="00EB06F8" w:rsidP="00EB06F8">
      <w:pPr>
        <w:pStyle w:val="a5"/>
        <w:spacing w:before="0" w:beforeAutospacing="0" w:after="0" w:afterAutospacing="0"/>
        <w:ind w:firstLine="709"/>
        <w:jc w:val="both"/>
        <w:rPr>
          <w:sz w:val="28"/>
          <w:szCs w:val="28"/>
        </w:rPr>
      </w:pPr>
      <w:r>
        <w:rPr>
          <w:sz w:val="28"/>
          <w:szCs w:val="28"/>
        </w:rPr>
        <w:t>Утверждается, - д</w:t>
      </w:r>
      <w:r w:rsidRPr="00D44D2E">
        <w:rPr>
          <w:sz w:val="28"/>
          <w:szCs w:val="28"/>
        </w:rPr>
        <w:t>оля гражданской продукции в общем объеме производства Роскосмоса составляет 54%</w:t>
      </w:r>
      <w:r>
        <w:rPr>
          <w:rStyle w:val="aa"/>
          <w:sz w:val="28"/>
          <w:szCs w:val="28"/>
        </w:rPr>
        <w:footnoteReference w:id="16"/>
      </w:r>
      <w:r w:rsidRPr="00D44D2E">
        <w:rPr>
          <w:sz w:val="28"/>
          <w:szCs w:val="28"/>
        </w:rPr>
        <w:t>. Новые направления деятельности для Роскосмоса - энергетика, медицина, транспорт, системы управления, для развития беспилотного транспорта. "В этой части мы видим колоссальные возможности", - отметил Рогозин.</w:t>
      </w:r>
    </w:p>
    <w:p w14:paraId="79478A41" w14:textId="0B734C66" w:rsidR="00EF736A" w:rsidRPr="00EF736A" w:rsidRDefault="00EF736A" w:rsidP="00EF736A">
      <w:pPr>
        <w:tabs>
          <w:tab w:val="left" w:pos="9354"/>
        </w:tabs>
        <w:ind w:firstLine="540"/>
        <w:jc w:val="both"/>
        <w:rPr>
          <w:rFonts w:ascii="Times New Roman" w:hAnsi="Times New Roman" w:cs="Times New Roman"/>
          <w:color w:val="000000"/>
          <w:sz w:val="28"/>
          <w:szCs w:val="28"/>
        </w:rPr>
      </w:pPr>
      <w:r w:rsidRPr="00EF736A">
        <w:rPr>
          <w:rFonts w:ascii="Times New Roman" w:hAnsi="Times New Roman" w:cs="Times New Roman"/>
          <w:color w:val="000000"/>
          <w:sz w:val="28"/>
          <w:szCs w:val="28"/>
        </w:rPr>
        <w:t xml:space="preserve">В данном </w:t>
      </w:r>
      <w:r w:rsidR="006C7434">
        <w:rPr>
          <w:rFonts w:ascii="Times New Roman" w:hAnsi="Times New Roman" w:cs="Times New Roman"/>
          <w:color w:val="000000"/>
          <w:sz w:val="28"/>
          <w:szCs w:val="28"/>
        </w:rPr>
        <w:t>обзоре</w:t>
      </w:r>
      <w:r w:rsidRPr="00EF736A">
        <w:rPr>
          <w:rFonts w:ascii="Times New Roman" w:hAnsi="Times New Roman" w:cs="Times New Roman"/>
          <w:color w:val="000000"/>
          <w:sz w:val="28"/>
          <w:szCs w:val="28"/>
        </w:rPr>
        <w:t xml:space="preserve"> не предполагается рассмотрение масштабной технической проблематики ко</w:t>
      </w:r>
      <w:r w:rsidRPr="00EF736A">
        <w:rPr>
          <w:rFonts w:ascii="Times New Roman" w:hAnsi="Times New Roman" w:cs="Times New Roman"/>
          <w:color w:val="000000"/>
          <w:sz w:val="28"/>
          <w:szCs w:val="28"/>
        </w:rPr>
        <w:t>с</w:t>
      </w:r>
      <w:r w:rsidRPr="00EF736A">
        <w:rPr>
          <w:rFonts w:ascii="Times New Roman" w:hAnsi="Times New Roman" w:cs="Times New Roman"/>
          <w:color w:val="000000"/>
          <w:sz w:val="28"/>
          <w:szCs w:val="28"/>
        </w:rPr>
        <w:t>мической деятельности в условиях формирования новых рынков и открытой конкуренции с другими аэрокосмическими корпорациями. Но рынок косм</w:t>
      </w:r>
      <w:r w:rsidRPr="00EF736A">
        <w:rPr>
          <w:rFonts w:ascii="Times New Roman" w:hAnsi="Times New Roman" w:cs="Times New Roman"/>
          <w:color w:val="000000"/>
          <w:sz w:val="28"/>
          <w:szCs w:val="28"/>
        </w:rPr>
        <w:t>и</w:t>
      </w:r>
      <w:r w:rsidRPr="00EF736A">
        <w:rPr>
          <w:rFonts w:ascii="Times New Roman" w:hAnsi="Times New Roman" w:cs="Times New Roman"/>
          <w:color w:val="000000"/>
          <w:sz w:val="28"/>
          <w:szCs w:val="28"/>
        </w:rPr>
        <w:t xml:space="preserve">ческих услуг рассматривается как мировой внешнеэкономический рынок наукоемких инновационных технологий, оказывающий </w:t>
      </w:r>
      <w:proofErr w:type="spellStart"/>
      <w:r w:rsidRPr="00EF736A">
        <w:rPr>
          <w:rFonts w:ascii="Times New Roman" w:hAnsi="Times New Roman" w:cs="Times New Roman"/>
          <w:color w:val="000000"/>
          <w:sz w:val="28"/>
          <w:szCs w:val="28"/>
        </w:rPr>
        <w:t>коммулятивное</w:t>
      </w:r>
      <w:proofErr w:type="spellEnd"/>
      <w:r w:rsidRPr="00EF736A">
        <w:rPr>
          <w:rFonts w:ascii="Times New Roman" w:hAnsi="Times New Roman" w:cs="Times New Roman"/>
          <w:color w:val="000000"/>
          <w:sz w:val="28"/>
          <w:szCs w:val="28"/>
        </w:rPr>
        <w:t xml:space="preserve"> во</w:t>
      </w:r>
      <w:r w:rsidRPr="00EF736A">
        <w:rPr>
          <w:rFonts w:ascii="Times New Roman" w:hAnsi="Times New Roman" w:cs="Times New Roman"/>
          <w:color w:val="000000"/>
          <w:sz w:val="28"/>
          <w:szCs w:val="28"/>
        </w:rPr>
        <w:t>з</w:t>
      </w:r>
      <w:r w:rsidRPr="00EF736A">
        <w:rPr>
          <w:rFonts w:ascii="Times New Roman" w:hAnsi="Times New Roman" w:cs="Times New Roman"/>
          <w:color w:val="000000"/>
          <w:sz w:val="28"/>
          <w:szCs w:val="28"/>
        </w:rPr>
        <w:t>действие на развитие национальной инновационной системы и формиров</w:t>
      </w:r>
      <w:r w:rsidRPr="00EF736A">
        <w:rPr>
          <w:rFonts w:ascii="Times New Roman" w:hAnsi="Times New Roman" w:cs="Times New Roman"/>
          <w:color w:val="000000"/>
          <w:sz w:val="28"/>
          <w:szCs w:val="28"/>
        </w:rPr>
        <w:t>а</w:t>
      </w:r>
      <w:r w:rsidRPr="00EF736A">
        <w:rPr>
          <w:rFonts w:ascii="Times New Roman" w:hAnsi="Times New Roman" w:cs="Times New Roman"/>
          <w:color w:val="000000"/>
          <w:sz w:val="28"/>
          <w:szCs w:val="28"/>
        </w:rPr>
        <w:t>ния бизнес-структур, поставляющих конкурентоспособные информационные технологии и услуги на внутреннем и внешнем рынке.</w:t>
      </w:r>
    </w:p>
    <w:p w14:paraId="7EE1ECFC" w14:textId="79B93509" w:rsidR="0069475F" w:rsidRPr="0069475F" w:rsidRDefault="0069475F" w:rsidP="0069475F">
      <w:pPr>
        <w:shd w:val="clear" w:color="auto" w:fill="FFFFFF"/>
        <w:ind w:firstLine="540"/>
        <w:jc w:val="both"/>
        <w:rPr>
          <w:rFonts w:ascii="Times New Roman" w:hAnsi="Times New Roman" w:cs="Times New Roman"/>
          <w:sz w:val="28"/>
          <w:szCs w:val="28"/>
        </w:rPr>
      </w:pPr>
      <w:r w:rsidRPr="0069475F">
        <w:rPr>
          <w:rFonts w:ascii="Times New Roman" w:hAnsi="Times New Roman" w:cs="Times New Roman"/>
          <w:i/>
          <w:sz w:val="28"/>
          <w:szCs w:val="28"/>
        </w:rPr>
        <w:t>Национальным оператором космической деятельности является Фед</w:t>
      </w:r>
      <w:r w:rsidRPr="0069475F">
        <w:rPr>
          <w:rFonts w:ascii="Times New Roman" w:hAnsi="Times New Roman" w:cs="Times New Roman"/>
          <w:i/>
          <w:sz w:val="28"/>
          <w:szCs w:val="28"/>
        </w:rPr>
        <w:t>е</w:t>
      </w:r>
      <w:r w:rsidRPr="0069475F">
        <w:rPr>
          <w:rFonts w:ascii="Times New Roman" w:hAnsi="Times New Roman" w:cs="Times New Roman"/>
          <w:i/>
          <w:sz w:val="28"/>
          <w:szCs w:val="28"/>
        </w:rPr>
        <w:t>ральное агентство (Роскосмос)</w:t>
      </w:r>
      <w:r w:rsidRPr="0069475F">
        <w:rPr>
          <w:rFonts w:ascii="Times New Roman" w:hAnsi="Times New Roman" w:cs="Times New Roman"/>
          <w:sz w:val="28"/>
          <w:szCs w:val="28"/>
        </w:rPr>
        <w:t>, деятельность которого детально регламе</w:t>
      </w:r>
      <w:r w:rsidRPr="0069475F">
        <w:rPr>
          <w:rFonts w:ascii="Times New Roman" w:hAnsi="Times New Roman" w:cs="Times New Roman"/>
          <w:sz w:val="28"/>
          <w:szCs w:val="28"/>
        </w:rPr>
        <w:t>н</w:t>
      </w:r>
      <w:r w:rsidRPr="0069475F">
        <w:rPr>
          <w:rFonts w:ascii="Times New Roman" w:hAnsi="Times New Roman" w:cs="Times New Roman"/>
          <w:sz w:val="28"/>
          <w:szCs w:val="28"/>
        </w:rPr>
        <w:t>тируется законодательством. К числу задач, решаемых агентством</w:t>
      </w:r>
      <w:r w:rsidR="000A662B">
        <w:rPr>
          <w:rFonts w:ascii="Times New Roman" w:hAnsi="Times New Roman" w:cs="Times New Roman"/>
          <w:sz w:val="28"/>
          <w:szCs w:val="28"/>
        </w:rPr>
        <w:t>,</w:t>
      </w:r>
      <w:r w:rsidRPr="0069475F">
        <w:rPr>
          <w:rFonts w:ascii="Times New Roman" w:hAnsi="Times New Roman" w:cs="Times New Roman"/>
          <w:sz w:val="28"/>
          <w:szCs w:val="28"/>
        </w:rPr>
        <w:t xml:space="preserve"> относятся следующие основные направления космической де</w:t>
      </w:r>
      <w:r w:rsidRPr="0069475F">
        <w:rPr>
          <w:rFonts w:ascii="Times New Roman" w:hAnsi="Times New Roman" w:cs="Times New Roman"/>
          <w:sz w:val="28"/>
          <w:szCs w:val="28"/>
        </w:rPr>
        <w:t>я</w:t>
      </w:r>
      <w:r w:rsidRPr="0069475F">
        <w:rPr>
          <w:rFonts w:ascii="Times New Roman" w:hAnsi="Times New Roman" w:cs="Times New Roman"/>
          <w:sz w:val="28"/>
          <w:szCs w:val="28"/>
        </w:rPr>
        <w:t xml:space="preserve">тельности: </w:t>
      </w:r>
    </w:p>
    <w:p w14:paraId="3C4D6932" w14:textId="77777777" w:rsidR="0069475F" w:rsidRPr="0069475F" w:rsidRDefault="0069475F" w:rsidP="0069475F">
      <w:pPr>
        <w:widowControl/>
        <w:numPr>
          <w:ilvl w:val="0"/>
          <w:numId w:val="3"/>
        </w:numPr>
        <w:tabs>
          <w:tab w:val="clear" w:pos="1080"/>
          <w:tab w:val="num" w:pos="0"/>
        </w:tabs>
        <w:autoSpaceDE/>
        <w:autoSpaceDN/>
        <w:adjustRightInd/>
        <w:ind w:left="0" w:firstLine="0"/>
        <w:jc w:val="both"/>
        <w:rPr>
          <w:rFonts w:ascii="Times New Roman" w:hAnsi="Times New Roman" w:cs="Times New Roman"/>
          <w:sz w:val="28"/>
          <w:szCs w:val="28"/>
        </w:rPr>
      </w:pPr>
      <w:r w:rsidRPr="0069475F">
        <w:rPr>
          <w:rFonts w:ascii="Times New Roman" w:hAnsi="Times New Roman" w:cs="Times New Roman"/>
          <w:sz w:val="28"/>
          <w:szCs w:val="28"/>
        </w:rPr>
        <w:t>ведение мониторинга природной среды, осуществление контроля за чрезвычайными ситуациями и ликвидацией их последствий, иссл</w:t>
      </w:r>
      <w:r w:rsidRPr="0069475F">
        <w:rPr>
          <w:rFonts w:ascii="Times New Roman" w:hAnsi="Times New Roman" w:cs="Times New Roman"/>
          <w:sz w:val="28"/>
          <w:szCs w:val="28"/>
        </w:rPr>
        <w:t>е</w:t>
      </w:r>
      <w:r w:rsidRPr="0069475F">
        <w:rPr>
          <w:rFonts w:ascii="Times New Roman" w:hAnsi="Times New Roman" w:cs="Times New Roman"/>
          <w:sz w:val="28"/>
          <w:szCs w:val="28"/>
        </w:rPr>
        <w:t>дование природных ресурсов, совершенствование космических систем дистанционн</w:t>
      </w:r>
      <w:r w:rsidRPr="0069475F">
        <w:rPr>
          <w:rFonts w:ascii="Times New Roman" w:hAnsi="Times New Roman" w:cs="Times New Roman"/>
          <w:sz w:val="28"/>
          <w:szCs w:val="28"/>
        </w:rPr>
        <w:t>о</w:t>
      </w:r>
      <w:r w:rsidRPr="0069475F">
        <w:rPr>
          <w:rFonts w:ascii="Times New Roman" w:hAnsi="Times New Roman" w:cs="Times New Roman"/>
          <w:sz w:val="28"/>
          <w:szCs w:val="28"/>
        </w:rPr>
        <w:t>го зондирования Земли на основе реализации следующих проектов: опер</w:t>
      </w:r>
      <w:r w:rsidRPr="0069475F">
        <w:rPr>
          <w:rFonts w:ascii="Times New Roman" w:hAnsi="Times New Roman" w:cs="Times New Roman"/>
          <w:sz w:val="28"/>
          <w:szCs w:val="28"/>
        </w:rPr>
        <w:t>а</w:t>
      </w:r>
      <w:r w:rsidRPr="0069475F">
        <w:rPr>
          <w:rFonts w:ascii="Times New Roman" w:hAnsi="Times New Roman" w:cs="Times New Roman"/>
          <w:sz w:val="28"/>
          <w:szCs w:val="28"/>
        </w:rPr>
        <w:t>тивного получения гидрометеорологической информации; изучения приро</w:t>
      </w:r>
      <w:r w:rsidRPr="0069475F">
        <w:rPr>
          <w:rFonts w:ascii="Times New Roman" w:hAnsi="Times New Roman" w:cs="Times New Roman"/>
          <w:sz w:val="28"/>
          <w:szCs w:val="28"/>
        </w:rPr>
        <w:t>д</w:t>
      </w:r>
      <w:r w:rsidRPr="0069475F">
        <w:rPr>
          <w:rFonts w:ascii="Times New Roman" w:hAnsi="Times New Roman" w:cs="Times New Roman"/>
          <w:sz w:val="28"/>
          <w:szCs w:val="28"/>
        </w:rPr>
        <w:t>ных ресурсов Земли и экологического мониторинга; многозонального фот</w:t>
      </w:r>
      <w:r w:rsidRPr="0069475F">
        <w:rPr>
          <w:rFonts w:ascii="Times New Roman" w:hAnsi="Times New Roman" w:cs="Times New Roman"/>
          <w:sz w:val="28"/>
          <w:szCs w:val="28"/>
        </w:rPr>
        <w:t>о</w:t>
      </w:r>
      <w:r w:rsidRPr="0069475F">
        <w:rPr>
          <w:rFonts w:ascii="Times New Roman" w:hAnsi="Times New Roman" w:cs="Times New Roman"/>
          <w:sz w:val="28"/>
          <w:szCs w:val="28"/>
        </w:rPr>
        <w:t xml:space="preserve">графирования Земли с высоким разрешением; создания перспективной </w:t>
      </w:r>
      <w:r w:rsidRPr="0069475F">
        <w:rPr>
          <w:rFonts w:ascii="Times New Roman" w:hAnsi="Times New Roman" w:cs="Times New Roman"/>
          <w:sz w:val="28"/>
          <w:szCs w:val="28"/>
        </w:rPr>
        <w:lastRenderedPageBreak/>
        <w:t>ко</w:t>
      </w:r>
      <w:r w:rsidRPr="0069475F">
        <w:rPr>
          <w:rFonts w:ascii="Times New Roman" w:hAnsi="Times New Roman" w:cs="Times New Roman"/>
          <w:sz w:val="28"/>
          <w:szCs w:val="28"/>
        </w:rPr>
        <w:t>с</w:t>
      </w:r>
      <w:r w:rsidRPr="0069475F">
        <w:rPr>
          <w:rFonts w:ascii="Times New Roman" w:hAnsi="Times New Roman" w:cs="Times New Roman"/>
          <w:sz w:val="28"/>
          <w:szCs w:val="28"/>
        </w:rPr>
        <w:t>мической системы дистанционного зондирования Земли (системы космич</w:t>
      </w:r>
      <w:r w:rsidRPr="0069475F">
        <w:rPr>
          <w:rFonts w:ascii="Times New Roman" w:hAnsi="Times New Roman" w:cs="Times New Roman"/>
          <w:sz w:val="28"/>
          <w:szCs w:val="28"/>
        </w:rPr>
        <w:t>е</w:t>
      </w:r>
      <w:r w:rsidRPr="0069475F">
        <w:rPr>
          <w:rFonts w:ascii="Times New Roman" w:hAnsi="Times New Roman" w:cs="Times New Roman"/>
          <w:sz w:val="28"/>
          <w:szCs w:val="28"/>
        </w:rPr>
        <w:t>ского мониторинга окружающей среды и предупреждения стихийных бедс</w:t>
      </w:r>
      <w:r w:rsidRPr="0069475F">
        <w:rPr>
          <w:rFonts w:ascii="Times New Roman" w:hAnsi="Times New Roman" w:cs="Times New Roman"/>
          <w:sz w:val="28"/>
          <w:szCs w:val="28"/>
        </w:rPr>
        <w:t>т</w:t>
      </w:r>
      <w:r w:rsidRPr="0069475F">
        <w:rPr>
          <w:rFonts w:ascii="Times New Roman" w:hAnsi="Times New Roman" w:cs="Times New Roman"/>
          <w:sz w:val="28"/>
          <w:szCs w:val="28"/>
        </w:rPr>
        <w:t>вий и чрезвычайных ситу</w:t>
      </w:r>
      <w:r w:rsidRPr="0069475F">
        <w:rPr>
          <w:rFonts w:ascii="Times New Roman" w:hAnsi="Times New Roman" w:cs="Times New Roman"/>
          <w:sz w:val="28"/>
          <w:szCs w:val="28"/>
        </w:rPr>
        <w:t>а</w:t>
      </w:r>
      <w:r w:rsidRPr="0069475F">
        <w:rPr>
          <w:rFonts w:ascii="Times New Roman" w:hAnsi="Times New Roman" w:cs="Times New Roman"/>
          <w:sz w:val="28"/>
          <w:szCs w:val="28"/>
        </w:rPr>
        <w:t xml:space="preserve">ций); </w:t>
      </w:r>
    </w:p>
    <w:p w14:paraId="00C98181" w14:textId="77777777" w:rsidR="0069475F" w:rsidRPr="0069475F" w:rsidRDefault="0069475F" w:rsidP="0069475F">
      <w:pPr>
        <w:widowControl/>
        <w:numPr>
          <w:ilvl w:val="0"/>
          <w:numId w:val="3"/>
        </w:numPr>
        <w:tabs>
          <w:tab w:val="clear" w:pos="1080"/>
          <w:tab w:val="num" w:pos="0"/>
        </w:tabs>
        <w:autoSpaceDE/>
        <w:autoSpaceDN/>
        <w:adjustRightInd/>
        <w:ind w:left="0" w:firstLine="0"/>
        <w:jc w:val="both"/>
        <w:rPr>
          <w:rFonts w:ascii="Times New Roman" w:hAnsi="Times New Roman" w:cs="Times New Roman"/>
          <w:sz w:val="28"/>
          <w:szCs w:val="28"/>
        </w:rPr>
      </w:pPr>
      <w:r w:rsidRPr="0069475F">
        <w:rPr>
          <w:rFonts w:ascii="Times New Roman" w:hAnsi="Times New Roman" w:cs="Times New Roman"/>
          <w:sz w:val="28"/>
          <w:szCs w:val="28"/>
        </w:rPr>
        <w:t>глобальное и высокоточное координатно-временное обеспечение в л</w:t>
      </w:r>
      <w:r w:rsidRPr="0069475F">
        <w:rPr>
          <w:rFonts w:ascii="Times New Roman" w:hAnsi="Times New Roman" w:cs="Times New Roman"/>
          <w:sz w:val="28"/>
          <w:szCs w:val="28"/>
        </w:rPr>
        <w:t>ю</w:t>
      </w:r>
      <w:r w:rsidRPr="0069475F">
        <w:rPr>
          <w:rFonts w:ascii="Times New Roman" w:hAnsi="Times New Roman" w:cs="Times New Roman"/>
          <w:sz w:val="28"/>
          <w:szCs w:val="28"/>
        </w:rPr>
        <w:t>бой точке Земли в любой момент времени, развитие существующей навиг</w:t>
      </w:r>
      <w:r w:rsidRPr="0069475F">
        <w:rPr>
          <w:rFonts w:ascii="Times New Roman" w:hAnsi="Times New Roman" w:cs="Times New Roman"/>
          <w:sz w:val="28"/>
          <w:szCs w:val="28"/>
        </w:rPr>
        <w:t>а</w:t>
      </w:r>
      <w:r w:rsidRPr="0069475F">
        <w:rPr>
          <w:rFonts w:ascii="Times New Roman" w:hAnsi="Times New Roman" w:cs="Times New Roman"/>
          <w:sz w:val="28"/>
          <w:szCs w:val="28"/>
        </w:rPr>
        <w:t>ционной космической системы и создание Единой системы коо</w:t>
      </w:r>
      <w:r w:rsidRPr="0069475F">
        <w:rPr>
          <w:rFonts w:ascii="Times New Roman" w:hAnsi="Times New Roman" w:cs="Times New Roman"/>
          <w:sz w:val="28"/>
          <w:szCs w:val="28"/>
        </w:rPr>
        <w:t>р</w:t>
      </w:r>
      <w:r w:rsidRPr="0069475F">
        <w:rPr>
          <w:rFonts w:ascii="Times New Roman" w:hAnsi="Times New Roman" w:cs="Times New Roman"/>
          <w:sz w:val="28"/>
          <w:szCs w:val="28"/>
        </w:rPr>
        <w:t xml:space="preserve">динатно-временного обеспечения; </w:t>
      </w:r>
    </w:p>
    <w:p w14:paraId="4D79D946" w14:textId="77777777" w:rsidR="0069475F" w:rsidRPr="0069475F" w:rsidRDefault="0069475F" w:rsidP="0069475F">
      <w:pPr>
        <w:widowControl/>
        <w:numPr>
          <w:ilvl w:val="0"/>
          <w:numId w:val="3"/>
        </w:numPr>
        <w:tabs>
          <w:tab w:val="clear" w:pos="1080"/>
          <w:tab w:val="num" w:pos="0"/>
        </w:tabs>
        <w:autoSpaceDE/>
        <w:autoSpaceDN/>
        <w:adjustRightInd/>
        <w:ind w:left="0" w:firstLine="0"/>
        <w:jc w:val="both"/>
        <w:rPr>
          <w:rFonts w:ascii="Times New Roman" w:hAnsi="Times New Roman" w:cs="Times New Roman"/>
          <w:sz w:val="28"/>
          <w:szCs w:val="28"/>
        </w:rPr>
      </w:pPr>
      <w:r w:rsidRPr="0069475F">
        <w:rPr>
          <w:rFonts w:ascii="Times New Roman" w:hAnsi="Times New Roman" w:cs="Times New Roman"/>
          <w:sz w:val="28"/>
          <w:szCs w:val="28"/>
        </w:rPr>
        <w:t>обеспечение глобальной связи и телевещания на всей территории Ро</w:t>
      </w:r>
      <w:r w:rsidRPr="0069475F">
        <w:rPr>
          <w:rFonts w:ascii="Times New Roman" w:hAnsi="Times New Roman" w:cs="Times New Roman"/>
          <w:sz w:val="28"/>
          <w:szCs w:val="28"/>
        </w:rPr>
        <w:t>с</w:t>
      </w:r>
      <w:r w:rsidRPr="0069475F">
        <w:rPr>
          <w:rFonts w:ascii="Times New Roman" w:hAnsi="Times New Roman" w:cs="Times New Roman"/>
          <w:sz w:val="28"/>
          <w:szCs w:val="28"/>
        </w:rPr>
        <w:t>сийской Федерации, развитие космической связи и телевещания на основе реализации проектов непосредственного телевизионного вещания, фиксир</w:t>
      </w:r>
      <w:r w:rsidRPr="0069475F">
        <w:rPr>
          <w:rFonts w:ascii="Times New Roman" w:hAnsi="Times New Roman" w:cs="Times New Roman"/>
          <w:sz w:val="28"/>
          <w:szCs w:val="28"/>
        </w:rPr>
        <w:t>о</w:t>
      </w:r>
      <w:r w:rsidRPr="0069475F">
        <w:rPr>
          <w:rFonts w:ascii="Times New Roman" w:hAnsi="Times New Roman" w:cs="Times New Roman"/>
          <w:sz w:val="28"/>
          <w:szCs w:val="28"/>
        </w:rPr>
        <w:t>ванной связи и передачи телепрограмм, подвижной спутник</w:t>
      </w:r>
      <w:r w:rsidRPr="0069475F">
        <w:rPr>
          <w:rFonts w:ascii="Times New Roman" w:hAnsi="Times New Roman" w:cs="Times New Roman"/>
          <w:sz w:val="28"/>
          <w:szCs w:val="28"/>
        </w:rPr>
        <w:t>о</w:t>
      </w:r>
      <w:r w:rsidRPr="0069475F">
        <w:rPr>
          <w:rFonts w:ascii="Times New Roman" w:hAnsi="Times New Roman" w:cs="Times New Roman"/>
          <w:sz w:val="28"/>
          <w:szCs w:val="28"/>
        </w:rPr>
        <w:t xml:space="preserve">вой связи; </w:t>
      </w:r>
    </w:p>
    <w:p w14:paraId="56914119" w14:textId="77777777" w:rsidR="0069475F" w:rsidRPr="0069475F" w:rsidRDefault="0069475F" w:rsidP="0069475F">
      <w:pPr>
        <w:widowControl/>
        <w:numPr>
          <w:ilvl w:val="0"/>
          <w:numId w:val="3"/>
        </w:numPr>
        <w:tabs>
          <w:tab w:val="clear" w:pos="1080"/>
          <w:tab w:val="num" w:pos="0"/>
        </w:tabs>
        <w:autoSpaceDE/>
        <w:autoSpaceDN/>
        <w:adjustRightInd/>
        <w:ind w:left="0" w:firstLine="0"/>
        <w:jc w:val="both"/>
        <w:rPr>
          <w:rFonts w:ascii="Times New Roman" w:hAnsi="Times New Roman" w:cs="Times New Roman"/>
          <w:sz w:val="28"/>
          <w:szCs w:val="28"/>
        </w:rPr>
      </w:pPr>
      <w:r w:rsidRPr="0069475F">
        <w:rPr>
          <w:rFonts w:ascii="Times New Roman" w:hAnsi="Times New Roman" w:cs="Times New Roman"/>
          <w:sz w:val="28"/>
          <w:szCs w:val="28"/>
        </w:rPr>
        <w:t>развитие орбитальных пилотируемых полетов, включая работы по м</w:t>
      </w:r>
      <w:r w:rsidRPr="0069475F">
        <w:rPr>
          <w:rFonts w:ascii="Times New Roman" w:hAnsi="Times New Roman" w:cs="Times New Roman"/>
          <w:sz w:val="28"/>
          <w:szCs w:val="28"/>
        </w:rPr>
        <w:t>е</w:t>
      </w:r>
      <w:r w:rsidRPr="0069475F">
        <w:rPr>
          <w:rFonts w:ascii="Times New Roman" w:hAnsi="Times New Roman" w:cs="Times New Roman"/>
          <w:sz w:val="28"/>
          <w:szCs w:val="28"/>
        </w:rPr>
        <w:t>ждународной программе пилотируемых полетов и реализацию междунаро</w:t>
      </w:r>
      <w:r w:rsidRPr="0069475F">
        <w:rPr>
          <w:rFonts w:ascii="Times New Roman" w:hAnsi="Times New Roman" w:cs="Times New Roman"/>
          <w:sz w:val="28"/>
          <w:szCs w:val="28"/>
        </w:rPr>
        <w:t>д</w:t>
      </w:r>
      <w:r w:rsidRPr="0069475F">
        <w:rPr>
          <w:rFonts w:ascii="Times New Roman" w:hAnsi="Times New Roman" w:cs="Times New Roman"/>
          <w:sz w:val="28"/>
          <w:szCs w:val="28"/>
        </w:rPr>
        <w:t>ных соглашений по созданию и обеспечению Международной космич</w:t>
      </w:r>
      <w:r w:rsidRPr="0069475F">
        <w:rPr>
          <w:rFonts w:ascii="Times New Roman" w:hAnsi="Times New Roman" w:cs="Times New Roman"/>
          <w:sz w:val="28"/>
          <w:szCs w:val="28"/>
        </w:rPr>
        <w:t>е</w:t>
      </w:r>
      <w:r w:rsidRPr="0069475F">
        <w:rPr>
          <w:rFonts w:ascii="Times New Roman" w:hAnsi="Times New Roman" w:cs="Times New Roman"/>
          <w:sz w:val="28"/>
          <w:szCs w:val="28"/>
        </w:rPr>
        <w:t xml:space="preserve">ской станции (МКС); </w:t>
      </w:r>
    </w:p>
    <w:p w14:paraId="1D7B4C41" w14:textId="77777777" w:rsidR="0069475F" w:rsidRPr="0069475F" w:rsidRDefault="0069475F" w:rsidP="0069475F">
      <w:pPr>
        <w:widowControl/>
        <w:numPr>
          <w:ilvl w:val="0"/>
          <w:numId w:val="3"/>
        </w:numPr>
        <w:tabs>
          <w:tab w:val="clear" w:pos="1080"/>
          <w:tab w:val="num" w:pos="0"/>
        </w:tabs>
        <w:autoSpaceDE/>
        <w:autoSpaceDN/>
        <w:adjustRightInd/>
        <w:ind w:left="0" w:firstLine="0"/>
        <w:jc w:val="both"/>
        <w:rPr>
          <w:rFonts w:ascii="Times New Roman" w:hAnsi="Times New Roman" w:cs="Times New Roman"/>
          <w:sz w:val="28"/>
          <w:szCs w:val="28"/>
        </w:rPr>
      </w:pPr>
      <w:r w:rsidRPr="0069475F">
        <w:rPr>
          <w:rFonts w:ascii="Times New Roman" w:hAnsi="Times New Roman" w:cs="Times New Roman"/>
          <w:sz w:val="28"/>
          <w:szCs w:val="28"/>
        </w:rPr>
        <w:t>отработка технологий производства в космосе новых материалов и в</w:t>
      </w:r>
      <w:r w:rsidRPr="0069475F">
        <w:rPr>
          <w:rFonts w:ascii="Times New Roman" w:hAnsi="Times New Roman" w:cs="Times New Roman"/>
          <w:sz w:val="28"/>
          <w:szCs w:val="28"/>
        </w:rPr>
        <w:t>ы</w:t>
      </w:r>
      <w:r w:rsidRPr="0069475F">
        <w:rPr>
          <w:rFonts w:ascii="Times New Roman" w:hAnsi="Times New Roman" w:cs="Times New Roman"/>
          <w:sz w:val="28"/>
          <w:szCs w:val="28"/>
        </w:rPr>
        <w:t>сокочистых веществ, развитие работ по космическим технологиям и получ</w:t>
      </w:r>
      <w:r w:rsidRPr="0069475F">
        <w:rPr>
          <w:rFonts w:ascii="Times New Roman" w:hAnsi="Times New Roman" w:cs="Times New Roman"/>
          <w:sz w:val="28"/>
          <w:szCs w:val="28"/>
        </w:rPr>
        <w:t>е</w:t>
      </w:r>
      <w:r w:rsidRPr="0069475F">
        <w:rPr>
          <w:rFonts w:ascii="Times New Roman" w:hAnsi="Times New Roman" w:cs="Times New Roman"/>
          <w:sz w:val="28"/>
          <w:szCs w:val="28"/>
        </w:rPr>
        <w:t>нию материалов с уникальными свойствами; проведение научных исследов</w:t>
      </w:r>
      <w:r w:rsidRPr="0069475F">
        <w:rPr>
          <w:rFonts w:ascii="Times New Roman" w:hAnsi="Times New Roman" w:cs="Times New Roman"/>
          <w:sz w:val="28"/>
          <w:szCs w:val="28"/>
        </w:rPr>
        <w:t>а</w:t>
      </w:r>
      <w:r w:rsidRPr="0069475F">
        <w:rPr>
          <w:rFonts w:ascii="Times New Roman" w:hAnsi="Times New Roman" w:cs="Times New Roman"/>
          <w:sz w:val="28"/>
          <w:szCs w:val="28"/>
        </w:rPr>
        <w:t>ний околоземного космического пространства, дальнего космоса и планет, в том числе околоземной плазмы, мет</w:t>
      </w:r>
      <w:r w:rsidRPr="0069475F">
        <w:rPr>
          <w:rFonts w:ascii="Times New Roman" w:hAnsi="Times New Roman" w:cs="Times New Roman"/>
          <w:sz w:val="28"/>
          <w:szCs w:val="28"/>
        </w:rPr>
        <w:t>о</w:t>
      </w:r>
      <w:r w:rsidRPr="0069475F">
        <w:rPr>
          <w:rFonts w:ascii="Times New Roman" w:hAnsi="Times New Roman" w:cs="Times New Roman"/>
          <w:sz w:val="28"/>
          <w:szCs w:val="28"/>
        </w:rPr>
        <w:t xml:space="preserve">дом активного воздействия, а также космических медицинских исследований в условиях </w:t>
      </w:r>
      <w:proofErr w:type="spellStart"/>
      <w:r w:rsidRPr="0069475F">
        <w:rPr>
          <w:rFonts w:ascii="Times New Roman" w:hAnsi="Times New Roman" w:cs="Times New Roman"/>
          <w:sz w:val="28"/>
          <w:szCs w:val="28"/>
        </w:rPr>
        <w:t>микрограв</w:t>
      </w:r>
      <w:r w:rsidRPr="0069475F">
        <w:rPr>
          <w:rFonts w:ascii="Times New Roman" w:hAnsi="Times New Roman" w:cs="Times New Roman"/>
          <w:sz w:val="28"/>
          <w:szCs w:val="28"/>
        </w:rPr>
        <w:t>и</w:t>
      </w:r>
      <w:r w:rsidRPr="0069475F">
        <w:rPr>
          <w:rFonts w:ascii="Times New Roman" w:hAnsi="Times New Roman" w:cs="Times New Roman"/>
          <w:sz w:val="28"/>
          <w:szCs w:val="28"/>
        </w:rPr>
        <w:t>тации</w:t>
      </w:r>
      <w:proofErr w:type="spellEnd"/>
      <w:r w:rsidRPr="0069475F">
        <w:rPr>
          <w:rFonts w:ascii="Times New Roman" w:hAnsi="Times New Roman" w:cs="Times New Roman"/>
          <w:sz w:val="28"/>
          <w:szCs w:val="28"/>
        </w:rPr>
        <w:t xml:space="preserve">; </w:t>
      </w:r>
    </w:p>
    <w:p w14:paraId="1E2909DF" w14:textId="77777777" w:rsidR="0069475F" w:rsidRPr="0069475F" w:rsidRDefault="0069475F" w:rsidP="0069475F">
      <w:pPr>
        <w:widowControl/>
        <w:numPr>
          <w:ilvl w:val="0"/>
          <w:numId w:val="3"/>
        </w:numPr>
        <w:tabs>
          <w:tab w:val="clear" w:pos="1080"/>
          <w:tab w:val="num" w:pos="0"/>
        </w:tabs>
        <w:autoSpaceDE/>
        <w:autoSpaceDN/>
        <w:adjustRightInd/>
        <w:ind w:left="0" w:firstLine="0"/>
        <w:jc w:val="both"/>
        <w:rPr>
          <w:rFonts w:ascii="Times New Roman" w:hAnsi="Times New Roman" w:cs="Times New Roman"/>
          <w:sz w:val="28"/>
          <w:szCs w:val="28"/>
        </w:rPr>
      </w:pPr>
      <w:r w:rsidRPr="0069475F">
        <w:rPr>
          <w:rFonts w:ascii="Times New Roman" w:hAnsi="Times New Roman" w:cs="Times New Roman"/>
          <w:sz w:val="28"/>
          <w:szCs w:val="28"/>
        </w:rPr>
        <w:t>создание и совершенствование космических аппаратов, средств их в</w:t>
      </w:r>
      <w:r w:rsidRPr="0069475F">
        <w:rPr>
          <w:rFonts w:ascii="Times New Roman" w:hAnsi="Times New Roman" w:cs="Times New Roman"/>
          <w:sz w:val="28"/>
          <w:szCs w:val="28"/>
        </w:rPr>
        <w:t>ы</w:t>
      </w:r>
      <w:r w:rsidRPr="0069475F">
        <w:rPr>
          <w:rFonts w:ascii="Times New Roman" w:hAnsi="Times New Roman" w:cs="Times New Roman"/>
          <w:sz w:val="28"/>
          <w:szCs w:val="28"/>
        </w:rPr>
        <w:t>ведения, наземных объектов космической инфраструктуры и наземной эк</w:t>
      </w:r>
      <w:r w:rsidRPr="0069475F">
        <w:rPr>
          <w:rFonts w:ascii="Times New Roman" w:hAnsi="Times New Roman" w:cs="Times New Roman"/>
          <w:sz w:val="28"/>
          <w:szCs w:val="28"/>
        </w:rPr>
        <w:t>с</w:t>
      </w:r>
      <w:r w:rsidRPr="0069475F">
        <w:rPr>
          <w:rFonts w:ascii="Times New Roman" w:hAnsi="Times New Roman" w:cs="Times New Roman"/>
          <w:sz w:val="28"/>
          <w:szCs w:val="28"/>
        </w:rPr>
        <w:t xml:space="preserve">периментальной базы; </w:t>
      </w:r>
    </w:p>
    <w:p w14:paraId="276C6297" w14:textId="77777777" w:rsidR="0069475F" w:rsidRPr="0069475F" w:rsidRDefault="0069475F" w:rsidP="0069475F">
      <w:pPr>
        <w:widowControl/>
        <w:numPr>
          <w:ilvl w:val="0"/>
          <w:numId w:val="3"/>
        </w:numPr>
        <w:tabs>
          <w:tab w:val="clear" w:pos="1080"/>
          <w:tab w:val="num" w:pos="0"/>
        </w:tabs>
        <w:autoSpaceDE/>
        <w:autoSpaceDN/>
        <w:adjustRightInd/>
        <w:ind w:left="0" w:firstLine="0"/>
        <w:jc w:val="both"/>
        <w:rPr>
          <w:rFonts w:ascii="Times New Roman" w:hAnsi="Times New Roman" w:cs="Times New Roman"/>
          <w:sz w:val="28"/>
          <w:szCs w:val="28"/>
        </w:rPr>
      </w:pPr>
      <w:r w:rsidRPr="0069475F">
        <w:rPr>
          <w:rFonts w:ascii="Times New Roman" w:hAnsi="Times New Roman" w:cs="Times New Roman"/>
          <w:sz w:val="28"/>
          <w:szCs w:val="28"/>
        </w:rPr>
        <w:t>создание научно-технического и технологического заделов для разр</w:t>
      </w:r>
      <w:r w:rsidRPr="0069475F">
        <w:rPr>
          <w:rFonts w:ascii="Times New Roman" w:hAnsi="Times New Roman" w:cs="Times New Roman"/>
          <w:sz w:val="28"/>
          <w:szCs w:val="28"/>
        </w:rPr>
        <w:t>а</w:t>
      </w:r>
      <w:r w:rsidRPr="0069475F">
        <w:rPr>
          <w:rFonts w:ascii="Times New Roman" w:hAnsi="Times New Roman" w:cs="Times New Roman"/>
          <w:sz w:val="28"/>
          <w:szCs w:val="28"/>
        </w:rPr>
        <w:t xml:space="preserve">ботки перспективной ракетно-космической техники; </w:t>
      </w:r>
    </w:p>
    <w:p w14:paraId="040F05A3" w14:textId="77777777" w:rsidR="0069475F" w:rsidRPr="0069475F" w:rsidRDefault="0069475F" w:rsidP="0069475F">
      <w:pPr>
        <w:widowControl/>
        <w:numPr>
          <w:ilvl w:val="0"/>
          <w:numId w:val="3"/>
        </w:numPr>
        <w:tabs>
          <w:tab w:val="clear" w:pos="1080"/>
          <w:tab w:val="num" w:pos="0"/>
        </w:tabs>
        <w:autoSpaceDE/>
        <w:autoSpaceDN/>
        <w:adjustRightInd/>
        <w:ind w:left="0" w:firstLine="0"/>
        <w:jc w:val="both"/>
        <w:rPr>
          <w:rFonts w:ascii="Times New Roman" w:hAnsi="Times New Roman" w:cs="Times New Roman"/>
          <w:sz w:val="28"/>
          <w:szCs w:val="28"/>
        </w:rPr>
      </w:pPr>
      <w:r w:rsidRPr="0069475F">
        <w:rPr>
          <w:rFonts w:ascii="Times New Roman" w:hAnsi="Times New Roman" w:cs="Times New Roman"/>
          <w:sz w:val="28"/>
          <w:szCs w:val="28"/>
        </w:rPr>
        <w:t xml:space="preserve">проведение маркетинговых исследований; </w:t>
      </w:r>
    </w:p>
    <w:p w14:paraId="4F57FC54" w14:textId="77777777" w:rsidR="0069475F" w:rsidRPr="0069475F" w:rsidRDefault="0069475F" w:rsidP="0069475F">
      <w:pPr>
        <w:widowControl/>
        <w:numPr>
          <w:ilvl w:val="0"/>
          <w:numId w:val="3"/>
        </w:numPr>
        <w:tabs>
          <w:tab w:val="clear" w:pos="1080"/>
          <w:tab w:val="num" w:pos="0"/>
        </w:tabs>
        <w:autoSpaceDE/>
        <w:autoSpaceDN/>
        <w:adjustRightInd/>
        <w:ind w:left="0" w:firstLine="0"/>
        <w:jc w:val="both"/>
        <w:rPr>
          <w:rFonts w:ascii="Times New Roman" w:hAnsi="Times New Roman" w:cs="Times New Roman"/>
          <w:sz w:val="28"/>
          <w:szCs w:val="28"/>
        </w:rPr>
      </w:pPr>
      <w:r w:rsidRPr="0069475F">
        <w:rPr>
          <w:rFonts w:ascii="Times New Roman" w:hAnsi="Times New Roman" w:cs="Times New Roman"/>
          <w:sz w:val="28"/>
          <w:szCs w:val="28"/>
        </w:rPr>
        <w:t>разработка долгосрочных и краткосрочных прогнозов развития раке</w:t>
      </w:r>
      <w:r w:rsidRPr="0069475F">
        <w:rPr>
          <w:rFonts w:ascii="Times New Roman" w:hAnsi="Times New Roman" w:cs="Times New Roman"/>
          <w:sz w:val="28"/>
          <w:szCs w:val="28"/>
        </w:rPr>
        <w:t>т</w:t>
      </w:r>
      <w:r w:rsidRPr="0069475F">
        <w:rPr>
          <w:rFonts w:ascii="Times New Roman" w:hAnsi="Times New Roman" w:cs="Times New Roman"/>
          <w:sz w:val="28"/>
          <w:szCs w:val="28"/>
        </w:rPr>
        <w:t xml:space="preserve">но-космической промышленности; </w:t>
      </w:r>
    </w:p>
    <w:p w14:paraId="7D78129B" w14:textId="77777777" w:rsidR="0069475F" w:rsidRPr="0069475F" w:rsidRDefault="0069475F" w:rsidP="0069475F">
      <w:pPr>
        <w:widowControl/>
        <w:numPr>
          <w:ilvl w:val="0"/>
          <w:numId w:val="3"/>
        </w:numPr>
        <w:tabs>
          <w:tab w:val="clear" w:pos="1080"/>
          <w:tab w:val="num" w:pos="0"/>
        </w:tabs>
        <w:autoSpaceDE/>
        <w:autoSpaceDN/>
        <w:adjustRightInd/>
        <w:ind w:left="0" w:firstLine="0"/>
        <w:jc w:val="both"/>
        <w:rPr>
          <w:rFonts w:ascii="Times New Roman" w:hAnsi="Times New Roman" w:cs="Times New Roman"/>
          <w:sz w:val="28"/>
          <w:szCs w:val="28"/>
        </w:rPr>
      </w:pPr>
      <w:r w:rsidRPr="0069475F">
        <w:rPr>
          <w:rFonts w:ascii="Times New Roman" w:hAnsi="Times New Roman" w:cs="Times New Roman"/>
          <w:sz w:val="28"/>
          <w:szCs w:val="28"/>
        </w:rPr>
        <w:t>реализация государственной политики в области стандартизации, ун</w:t>
      </w:r>
      <w:r w:rsidRPr="0069475F">
        <w:rPr>
          <w:rFonts w:ascii="Times New Roman" w:hAnsi="Times New Roman" w:cs="Times New Roman"/>
          <w:sz w:val="28"/>
          <w:szCs w:val="28"/>
        </w:rPr>
        <w:t>и</w:t>
      </w:r>
      <w:r w:rsidRPr="0069475F">
        <w:rPr>
          <w:rFonts w:ascii="Times New Roman" w:hAnsi="Times New Roman" w:cs="Times New Roman"/>
          <w:sz w:val="28"/>
          <w:szCs w:val="28"/>
        </w:rPr>
        <w:t xml:space="preserve">фикации, метрологии и управления качеством ракетно-космической техники. </w:t>
      </w:r>
    </w:p>
    <w:p w14:paraId="026EBA53" w14:textId="77777777" w:rsidR="0069475F" w:rsidRPr="0069475F" w:rsidRDefault="0069475F" w:rsidP="0069475F">
      <w:pPr>
        <w:shd w:val="clear" w:color="auto" w:fill="FFFFFF"/>
        <w:ind w:firstLine="540"/>
        <w:jc w:val="both"/>
        <w:rPr>
          <w:rFonts w:ascii="Times New Roman" w:hAnsi="Times New Roman" w:cs="Times New Roman"/>
          <w:sz w:val="28"/>
          <w:szCs w:val="28"/>
        </w:rPr>
      </w:pPr>
      <w:r w:rsidRPr="0069475F">
        <w:rPr>
          <w:rFonts w:ascii="Times New Roman" w:hAnsi="Times New Roman" w:cs="Times New Roman"/>
          <w:sz w:val="28"/>
          <w:szCs w:val="28"/>
        </w:rPr>
        <w:t xml:space="preserve">Очевидно, что любая из этих задач относится к продуктовому ряду </w:t>
      </w:r>
      <w:r w:rsidRPr="0069475F">
        <w:rPr>
          <w:rFonts w:ascii="Times New Roman" w:hAnsi="Times New Roman" w:cs="Times New Roman"/>
          <w:sz w:val="28"/>
          <w:szCs w:val="28"/>
          <w:lang w:val="en-US"/>
        </w:rPr>
        <w:t>V</w:t>
      </w:r>
      <w:r w:rsidRPr="0069475F">
        <w:rPr>
          <w:rFonts w:ascii="Times New Roman" w:hAnsi="Times New Roman" w:cs="Times New Roman"/>
          <w:sz w:val="28"/>
          <w:szCs w:val="28"/>
        </w:rPr>
        <w:t xml:space="preserve"> и </w:t>
      </w:r>
      <w:r w:rsidRPr="0069475F">
        <w:rPr>
          <w:rFonts w:ascii="Times New Roman" w:hAnsi="Times New Roman" w:cs="Times New Roman"/>
          <w:sz w:val="28"/>
          <w:szCs w:val="28"/>
          <w:lang w:val="en-US"/>
        </w:rPr>
        <w:t>VI</w:t>
      </w:r>
      <w:r w:rsidRPr="0069475F">
        <w:rPr>
          <w:rFonts w:ascii="Times New Roman" w:hAnsi="Times New Roman" w:cs="Times New Roman"/>
          <w:sz w:val="28"/>
          <w:szCs w:val="28"/>
        </w:rPr>
        <w:t xml:space="preserve"> технологического уклада и доказывать </w:t>
      </w:r>
      <w:proofErr w:type="spellStart"/>
      <w:r w:rsidRPr="0069475F">
        <w:rPr>
          <w:rFonts w:ascii="Times New Roman" w:hAnsi="Times New Roman" w:cs="Times New Roman"/>
          <w:sz w:val="28"/>
          <w:szCs w:val="28"/>
        </w:rPr>
        <w:t>наукоемкость</w:t>
      </w:r>
      <w:proofErr w:type="spellEnd"/>
      <w:r w:rsidRPr="0069475F">
        <w:rPr>
          <w:rFonts w:ascii="Times New Roman" w:hAnsi="Times New Roman" w:cs="Times New Roman"/>
          <w:sz w:val="28"/>
          <w:szCs w:val="28"/>
        </w:rPr>
        <w:t>, капиталоемкость и инновационную основу технологий их реализации не имеет смысла. Косм</w:t>
      </w:r>
      <w:r w:rsidRPr="0069475F">
        <w:rPr>
          <w:rFonts w:ascii="Times New Roman" w:hAnsi="Times New Roman" w:cs="Times New Roman"/>
          <w:sz w:val="28"/>
          <w:szCs w:val="28"/>
        </w:rPr>
        <w:t>и</w:t>
      </w:r>
      <w:r w:rsidRPr="0069475F">
        <w:rPr>
          <w:rFonts w:ascii="Times New Roman" w:hAnsi="Times New Roman" w:cs="Times New Roman"/>
          <w:sz w:val="28"/>
          <w:szCs w:val="28"/>
        </w:rPr>
        <w:t>ческая деятел</w:t>
      </w:r>
      <w:r w:rsidRPr="0069475F">
        <w:rPr>
          <w:rFonts w:ascii="Times New Roman" w:hAnsi="Times New Roman" w:cs="Times New Roman"/>
          <w:sz w:val="28"/>
          <w:szCs w:val="28"/>
        </w:rPr>
        <w:t>ь</w:t>
      </w:r>
      <w:r w:rsidRPr="0069475F">
        <w:rPr>
          <w:rFonts w:ascii="Times New Roman" w:hAnsi="Times New Roman" w:cs="Times New Roman"/>
          <w:sz w:val="28"/>
          <w:szCs w:val="28"/>
        </w:rPr>
        <w:t>ность в последнее десятилетие получила распространение и значительное финансирование в ряде стран.</w:t>
      </w:r>
    </w:p>
    <w:p w14:paraId="727496B4" w14:textId="1FC49E13" w:rsidR="0069475F" w:rsidRPr="000A662B" w:rsidRDefault="0069475F" w:rsidP="000A662B">
      <w:pPr>
        <w:ind w:firstLine="540"/>
        <w:jc w:val="both"/>
        <w:textAlignment w:val="baseline"/>
        <w:rPr>
          <w:rFonts w:ascii="Times New Roman" w:hAnsi="Times New Roman" w:cs="Times New Roman"/>
          <w:color w:val="666666"/>
          <w:sz w:val="28"/>
          <w:szCs w:val="28"/>
        </w:rPr>
      </w:pPr>
      <w:r w:rsidRPr="000A662B">
        <w:rPr>
          <w:rFonts w:ascii="Times New Roman" w:hAnsi="Times New Roman" w:cs="Times New Roman"/>
          <w:color w:val="666666"/>
          <w:sz w:val="28"/>
          <w:szCs w:val="28"/>
        </w:rPr>
        <w:t xml:space="preserve">Материалы </w:t>
      </w:r>
      <w:r w:rsidRPr="000A662B">
        <w:rPr>
          <w:rFonts w:ascii="Times New Roman" w:hAnsi="Times New Roman" w:cs="Times New Roman"/>
          <w:color w:val="666666"/>
          <w:sz w:val="28"/>
          <w:szCs w:val="28"/>
        </w:rPr>
        <w:t xml:space="preserve">неоднократных </w:t>
      </w:r>
      <w:r w:rsidRPr="000A662B">
        <w:rPr>
          <w:rFonts w:ascii="Times New Roman" w:hAnsi="Times New Roman" w:cs="Times New Roman"/>
          <w:color w:val="666666"/>
          <w:sz w:val="28"/>
          <w:szCs w:val="28"/>
        </w:rPr>
        <w:t>экспертно-аналитических и контрольных мероприятий</w:t>
      </w:r>
      <w:r w:rsidRPr="000A662B">
        <w:rPr>
          <w:rFonts w:ascii="Times New Roman" w:hAnsi="Times New Roman" w:cs="Times New Roman"/>
          <w:color w:val="666666"/>
          <w:sz w:val="28"/>
          <w:szCs w:val="28"/>
        </w:rPr>
        <w:t xml:space="preserve"> данной отрасли, в том числе Счетной Палатой России,</w:t>
      </w:r>
      <w:r w:rsidRPr="000A662B">
        <w:rPr>
          <w:rFonts w:ascii="Times New Roman" w:hAnsi="Times New Roman" w:cs="Times New Roman"/>
          <w:color w:val="666666"/>
          <w:sz w:val="28"/>
          <w:szCs w:val="28"/>
        </w:rPr>
        <w:t xml:space="preserve"> свидетельствуют о крайней неэффективности архитектуры государственного управления космической деятельностью.</w:t>
      </w:r>
      <w:r w:rsidR="000A662B" w:rsidRPr="000A662B">
        <w:rPr>
          <w:rFonts w:ascii="Times New Roman" w:hAnsi="Times New Roman" w:cs="Times New Roman"/>
          <w:color w:val="666666"/>
          <w:sz w:val="28"/>
          <w:szCs w:val="28"/>
        </w:rPr>
        <w:t xml:space="preserve"> Признается, что</w:t>
      </w:r>
      <w:r w:rsidRPr="000A662B">
        <w:rPr>
          <w:rFonts w:ascii="Times New Roman" w:hAnsi="Times New Roman" w:cs="Times New Roman"/>
          <w:color w:val="666666"/>
          <w:sz w:val="28"/>
          <w:szCs w:val="28"/>
        </w:rPr>
        <w:t xml:space="preserve"> </w:t>
      </w:r>
      <w:r w:rsidR="000A662B" w:rsidRPr="000A662B">
        <w:rPr>
          <w:rFonts w:ascii="Times New Roman" w:hAnsi="Times New Roman" w:cs="Times New Roman"/>
          <w:color w:val="666666"/>
          <w:sz w:val="28"/>
          <w:szCs w:val="28"/>
        </w:rPr>
        <w:t>ф</w:t>
      </w:r>
      <w:r w:rsidRPr="000A662B">
        <w:rPr>
          <w:rFonts w:ascii="Times New Roman" w:hAnsi="Times New Roman" w:cs="Times New Roman"/>
          <w:color w:val="666666"/>
          <w:sz w:val="28"/>
          <w:szCs w:val="28"/>
        </w:rPr>
        <w:t xml:space="preserve">актически сложилась система коллективной безответственности за формирование и реализацию государственной политики в данной сфере, следствием которой явился кратный рост расходов, сроков НИОКР и формирования группировок космических аппаратов при крайне низком уровне их эксплуатационно-технических </w:t>
      </w:r>
      <w:r w:rsidRPr="000A662B">
        <w:rPr>
          <w:rFonts w:ascii="Times New Roman" w:hAnsi="Times New Roman" w:cs="Times New Roman"/>
          <w:color w:val="666666"/>
          <w:sz w:val="28"/>
          <w:szCs w:val="28"/>
        </w:rPr>
        <w:lastRenderedPageBreak/>
        <w:t>характеристик и растущей аварийности.</w:t>
      </w:r>
    </w:p>
    <w:p w14:paraId="3E4EFD5A" w14:textId="77777777" w:rsidR="0069475F" w:rsidRPr="000A662B" w:rsidRDefault="0069475F" w:rsidP="000A662B">
      <w:pPr>
        <w:ind w:firstLine="540"/>
        <w:jc w:val="both"/>
        <w:textAlignment w:val="baseline"/>
        <w:rPr>
          <w:rFonts w:ascii="Times New Roman" w:hAnsi="Times New Roman" w:cs="Times New Roman"/>
          <w:color w:val="666666"/>
          <w:sz w:val="28"/>
          <w:szCs w:val="28"/>
        </w:rPr>
      </w:pPr>
      <w:r w:rsidRPr="000A662B">
        <w:rPr>
          <w:rFonts w:ascii="Times New Roman" w:hAnsi="Times New Roman" w:cs="Times New Roman"/>
          <w:color w:val="666666"/>
          <w:sz w:val="28"/>
          <w:szCs w:val="28"/>
        </w:rPr>
        <w:t>До настоящего времени институционально не определен орган ответственный за формирование государственной политики сбалансированность целей и ресурсов, согласованность проектов и программ в сфере освоения космоса.</w:t>
      </w:r>
    </w:p>
    <w:p w14:paraId="49D02E70" w14:textId="755CEB85" w:rsidR="0058712E" w:rsidRPr="00D44D2E" w:rsidRDefault="000A662B" w:rsidP="00D44D2E">
      <w:pPr>
        <w:pStyle w:val="a5"/>
        <w:spacing w:before="0" w:beforeAutospacing="0" w:after="0" w:afterAutospacing="0"/>
        <w:ind w:firstLine="709"/>
        <w:jc w:val="both"/>
        <w:rPr>
          <w:sz w:val="28"/>
          <w:szCs w:val="28"/>
        </w:rPr>
      </w:pPr>
      <w:r>
        <w:rPr>
          <w:sz w:val="28"/>
          <w:szCs w:val="28"/>
        </w:rPr>
        <w:t xml:space="preserve">Диверсификация предприятий космической отрасли ОПК создает новые возможности реализации эффективных стратегий диверсификации высокотехнологичного бизнеса. </w:t>
      </w:r>
      <w:r w:rsidR="0058712E" w:rsidRPr="00D44D2E">
        <w:rPr>
          <w:sz w:val="28"/>
          <w:szCs w:val="28"/>
        </w:rPr>
        <w:t xml:space="preserve">За последние три года производство гражданской продукции на Воронежском механическом заводе выросло в пять раз. Сегодня </w:t>
      </w:r>
      <w:r>
        <w:rPr>
          <w:sz w:val="28"/>
          <w:szCs w:val="28"/>
        </w:rPr>
        <w:t>«</w:t>
      </w:r>
      <w:r w:rsidR="0058712E" w:rsidRPr="00D44D2E">
        <w:rPr>
          <w:sz w:val="28"/>
          <w:szCs w:val="28"/>
        </w:rPr>
        <w:t>Московский институт теплотехники</w:t>
      </w:r>
      <w:r>
        <w:rPr>
          <w:sz w:val="28"/>
          <w:szCs w:val="28"/>
        </w:rPr>
        <w:t>»</w:t>
      </w:r>
      <w:r w:rsidR="0058712E" w:rsidRPr="00D44D2E">
        <w:rPr>
          <w:sz w:val="28"/>
          <w:szCs w:val="28"/>
        </w:rPr>
        <w:t xml:space="preserve"> (производитель </w:t>
      </w:r>
      <w:proofErr w:type="spellStart"/>
      <w:r w:rsidR="0058712E" w:rsidRPr="00D44D2E">
        <w:rPr>
          <w:sz w:val="28"/>
          <w:szCs w:val="28"/>
        </w:rPr>
        <w:t>твердотоплевных</w:t>
      </w:r>
      <w:proofErr w:type="spellEnd"/>
      <w:r w:rsidR="0058712E" w:rsidRPr="00D44D2E">
        <w:rPr>
          <w:sz w:val="28"/>
          <w:szCs w:val="28"/>
        </w:rPr>
        <w:t xml:space="preserve"> боевых ракетных комплексов) специализируется на новых направлениях - система гидроразрыва пласта, которая позволяет увеличить эффективность добычи нефти, оборудование для опреснения воды</w:t>
      </w:r>
      <w:r>
        <w:rPr>
          <w:rStyle w:val="aa"/>
          <w:sz w:val="28"/>
          <w:szCs w:val="28"/>
        </w:rPr>
        <w:footnoteReference w:id="17"/>
      </w:r>
      <w:r w:rsidR="0058712E" w:rsidRPr="00D44D2E">
        <w:rPr>
          <w:sz w:val="28"/>
          <w:szCs w:val="28"/>
        </w:rPr>
        <w:t>.</w:t>
      </w:r>
    </w:p>
    <w:p w14:paraId="76854FA6" w14:textId="77777777" w:rsidR="0058712E" w:rsidRPr="00D44D2E" w:rsidRDefault="0058712E" w:rsidP="00D44D2E">
      <w:pPr>
        <w:pStyle w:val="Default"/>
        <w:ind w:firstLine="851"/>
        <w:jc w:val="both"/>
        <w:outlineLvl w:val="0"/>
        <w:rPr>
          <w:b/>
          <w:sz w:val="28"/>
          <w:szCs w:val="28"/>
        </w:rPr>
      </w:pPr>
      <w:r w:rsidRPr="00D44D2E">
        <w:rPr>
          <w:sz w:val="28"/>
          <w:szCs w:val="28"/>
        </w:rPr>
        <w:t>Заместитель председателя правительства РФ Юрий Борисов неоднократно заявлял, что потенциал предприятий российского оборонно-промышленного комплекса по ряду направлений диверсификации пока реализуется недостаточно.</w:t>
      </w:r>
    </w:p>
    <w:p w14:paraId="49EE5D31" w14:textId="22DF0572" w:rsidR="0058712E" w:rsidRPr="00FB2CBF" w:rsidRDefault="0058712E" w:rsidP="00FB2CBF">
      <w:pPr>
        <w:pStyle w:val="a5"/>
        <w:spacing w:before="0" w:beforeAutospacing="0" w:after="0" w:afterAutospacing="0"/>
        <w:ind w:left="708"/>
        <w:jc w:val="both"/>
        <w:rPr>
          <w:i/>
          <w:iCs/>
        </w:rPr>
      </w:pPr>
      <w:r w:rsidRPr="00FB2CBF">
        <w:rPr>
          <w:i/>
          <w:iCs/>
        </w:rPr>
        <w:t>Возможность подключения экспертизы, компетенций и финансирования</w:t>
      </w:r>
      <w:r w:rsidR="00FB2CBF">
        <w:rPr>
          <w:i/>
          <w:iCs/>
        </w:rPr>
        <w:t xml:space="preserve"> Промсвязьбанка</w:t>
      </w:r>
      <w:r w:rsidRPr="00FB2CBF">
        <w:rPr>
          <w:i/>
          <w:iCs/>
        </w:rPr>
        <w:t xml:space="preserve"> </w:t>
      </w:r>
      <w:r w:rsidR="00FB2CBF">
        <w:rPr>
          <w:i/>
          <w:iCs/>
        </w:rPr>
        <w:t>(</w:t>
      </w:r>
      <w:r w:rsidRPr="00FB2CBF">
        <w:rPr>
          <w:i/>
          <w:iCs/>
        </w:rPr>
        <w:t>ПСБ</w:t>
      </w:r>
      <w:r w:rsidR="00FB2CBF">
        <w:rPr>
          <w:i/>
          <w:iCs/>
        </w:rPr>
        <w:t>)</w:t>
      </w:r>
      <w:r w:rsidRPr="00FB2CBF">
        <w:rPr>
          <w:i/>
          <w:iCs/>
        </w:rPr>
        <w:t xml:space="preserve"> для ускорения решения этого процесса прокомментировал председатель ПСБ Петр Фрадков в рамках пресс-подхода в ходе проведения Международного военно-технического форума "Армия-2020</w:t>
      </w:r>
      <w:r w:rsidR="00FB2CBF" w:rsidRPr="00FB2CBF">
        <w:rPr>
          <w:i/>
          <w:iCs/>
        </w:rPr>
        <w:t>»</w:t>
      </w:r>
      <w:r w:rsidRPr="00FB2CBF">
        <w:rPr>
          <w:i/>
          <w:iCs/>
        </w:rPr>
        <w:t>.</w:t>
      </w:r>
      <w:r w:rsidR="00FB2CBF" w:rsidRPr="00FB2CBF">
        <w:rPr>
          <w:i/>
          <w:iCs/>
        </w:rPr>
        <w:t xml:space="preserve"> </w:t>
      </w:r>
      <w:r w:rsidRPr="00FB2CBF">
        <w:rPr>
          <w:i/>
          <w:iCs/>
        </w:rPr>
        <w:t xml:space="preserve">По его словам, </w:t>
      </w:r>
      <w:r w:rsidR="00FB2CBF" w:rsidRPr="00FB2CBF">
        <w:rPr>
          <w:i/>
          <w:iCs/>
        </w:rPr>
        <w:t>«</w:t>
      </w:r>
      <w:r w:rsidRPr="00FB2CBF">
        <w:rPr>
          <w:i/>
          <w:iCs/>
        </w:rPr>
        <w:t>на ПСБ возложена особая миссия – банк поддерживает оборонно-промышленную отрасль государства. Изначально задача по диверсификации ОПК перед нами не ставилась. Но работать с оборонными предприятиями и не быть включенными в финансовую поддержку и не подключиться к вопросам диверсификации невозможно.</w:t>
      </w:r>
      <w:r w:rsidR="00FB2CBF" w:rsidRPr="00FB2CBF">
        <w:rPr>
          <w:i/>
          <w:iCs/>
        </w:rPr>
        <w:t xml:space="preserve"> </w:t>
      </w:r>
      <w:r w:rsidRPr="00FB2CBF">
        <w:rPr>
          <w:i/>
          <w:iCs/>
        </w:rPr>
        <w:t>Непонимание рынка сбыта, отсутствие четкой стратегии – основные проблемы, с которыми предприятия сталкиваются. Без этого невозможно реализовать ни один проект. Мы готовим финансовые механизмы и работаем в ручном режиме с предприятиями ОПК и профильными государственными структурами на предмет формирования мер поддержки. Это консультационно-аналитическая работа. ПСБ в данном случае выступает уже как центр компетенций</w:t>
      </w:r>
      <w:r w:rsidR="00FB2CBF" w:rsidRPr="00FB2CBF">
        <w:rPr>
          <w:i/>
          <w:iCs/>
        </w:rPr>
        <w:t>»</w:t>
      </w:r>
      <w:r w:rsidRPr="00FB2CBF">
        <w:rPr>
          <w:i/>
          <w:iCs/>
        </w:rPr>
        <w:t xml:space="preserve">, – заключил </w:t>
      </w:r>
      <w:proofErr w:type="spellStart"/>
      <w:r w:rsidRPr="00FB2CBF">
        <w:rPr>
          <w:i/>
          <w:iCs/>
        </w:rPr>
        <w:t>П.Фрадков</w:t>
      </w:r>
      <w:proofErr w:type="spellEnd"/>
      <w:r w:rsidR="00FB2CBF" w:rsidRPr="00FB2CBF">
        <w:rPr>
          <w:rStyle w:val="aa"/>
          <w:i/>
          <w:iCs/>
        </w:rPr>
        <w:footnoteReference w:id="18"/>
      </w:r>
      <w:r w:rsidRPr="00FB2CBF">
        <w:rPr>
          <w:i/>
          <w:iCs/>
        </w:rPr>
        <w:t>.</w:t>
      </w:r>
    </w:p>
    <w:p w14:paraId="4AE1F620" w14:textId="6146A63E" w:rsidR="0058712E" w:rsidRDefault="0058712E" w:rsidP="00D44D2E">
      <w:pPr>
        <w:pStyle w:val="a5"/>
        <w:spacing w:before="0" w:beforeAutospacing="0" w:after="0" w:afterAutospacing="0"/>
        <w:ind w:firstLine="851"/>
        <w:jc w:val="both"/>
        <w:rPr>
          <w:sz w:val="28"/>
          <w:szCs w:val="28"/>
        </w:rPr>
      </w:pPr>
    </w:p>
    <w:p w14:paraId="6E647369" w14:textId="1F863BD1" w:rsidR="006C7434" w:rsidRPr="006C7434" w:rsidRDefault="006C7434" w:rsidP="006C7434">
      <w:pPr>
        <w:pStyle w:val="a5"/>
        <w:spacing w:before="0" w:beforeAutospacing="0" w:after="0" w:afterAutospacing="0"/>
        <w:ind w:firstLine="851"/>
        <w:jc w:val="right"/>
        <w:rPr>
          <w:i/>
          <w:iCs/>
          <w:sz w:val="28"/>
          <w:szCs w:val="28"/>
        </w:rPr>
      </w:pPr>
      <w:r w:rsidRPr="006C7434">
        <w:rPr>
          <w:i/>
          <w:iCs/>
          <w:sz w:val="28"/>
          <w:szCs w:val="28"/>
        </w:rPr>
        <w:t>Вместо заключения.</w:t>
      </w:r>
    </w:p>
    <w:p w14:paraId="0D4939E7" w14:textId="77777777" w:rsidR="008D1BE0" w:rsidRDefault="006C7434" w:rsidP="006C7434">
      <w:pPr>
        <w:ind w:firstLine="708"/>
        <w:jc w:val="both"/>
        <w:textAlignment w:val="center"/>
        <w:rPr>
          <w:rFonts w:ascii="Times New Roman" w:hAnsi="Times New Roman" w:cs="Times New Roman"/>
          <w:sz w:val="28"/>
          <w:szCs w:val="28"/>
        </w:rPr>
      </w:pPr>
      <w:r>
        <w:rPr>
          <w:rFonts w:ascii="Times New Roman" w:hAnsi="Times New Roman" w:cs="Times New Roman"/>
          <w:sz w:val="28"/>
          <w:szCs w:val="28"/>
        </w:rPr>
        <w:t xml:space="preserve">Любая реформа высокотехнологичного бизнеса невозможна без устойчивого механизма финансового сопровождения. </w:t>
      </w:r>
      <w:r w:rsidR="008D1BE0" w:rsidRPr="00D44D2E">
        <w:rPr>
          <w:rFonts w:ascii="Times New Roman" w:hAnsi="Times New Roman" w:cs="Times New Roman"/>
          <w:sz w:val="28"/>
          <w:szCs w:val="28"/>
        </w:rPr>
        <w:t>Президентом перед предприятиями ОПК поставлена задача по завершении Госпрограммы вооружения (ГПВ-2020) существенно расширить производство гражданской продукции: к 2025 году – до 30 процентов, к 2030-му – до 50 (для справки – на конец 2020 года средний уровень выпуска гражданской продукции по предприятиям ОПК составляет около 17%). На период как минимум до 2030 года для предприятий ОПК диверсификация становится стратегией развития, которая поддерживается серьезным банковским сопровождением по реализации высокотехнологичной гражданской продукции</w:t>
      </w:r>
      <w:r w:rsidR="008D1BE0">
        <w:rPr>
          <w:rFonts w:ascii="Times New Roman" w:hAnsi="Times New Roman" w:cs="Times New Roman"/>
          <w:sz w:val="28"/>
          <w:szCs w:val="28"/>
        </w:rPr>
        <w:t xml:space="preserve">. </w:t>
      </w:r>
    </w:p>
    <w:p w14:paraId="5661F6D1" w14:textId="5B9F6742" w:rsidR="000C306C" w:rsidRPr="00D44D2E" w:rsidRDefault="006C7434" w:rsidP="006C7434">
      <w:pPr>
        <w:ind w:firstLine="708"/>
        <w:jc w:val="both"/>
        <w:textAlignment w:val="center"/>
        <w:rPr>
          <w:rFonts w:ascii="Times New Roman" w:hAnsi="Times New Roman" w:cs="Times New Roman"/>
          <w:sz w:val="28"/>
          <w:szCs w:val="28"/>
        </w:rPr>
      </w:pPr>
      <w:r>
        <w:rPr>
          <w:rFonts w:ascii="Times New Roman" w:hAnsi="Times New Roman" w:cs="Times New Roman"/>
          <w:sz w:val="28"/>
          <w:szCs w:val="28"/>
        </w:rPr>
        <w:t xml:space="preserve">В этом плане, </w:t>
      </w:r>
      <w:r w:rsidR="000C306C" w:rsidRPr="00D44D2E">
        <w:rPr>
          <w:rFonts w:ascii="Times New Roman" w:hAnsi="Times New Roman" w:cs="Times New Roman"/>
          <w:sz w:val="28"/>
          <w:szCs w:val="28"/>
        </w:rPr>
        <w:t>Правительств</w:t>
      </w:r>
      <w:r>
        <w:rPr>
          <w:rFonts w:ascii="Times New Roman" w:hAnsi="Times New Roman" w:cs="Times New Roman"/>
          <w:sz w:val="28"/>
          <w:szCs w:val="28"/>
        </w:rPr>
        <w:t>о</w:t>
      </w:r>
      <w:r w:rsidR="000C306C" w:rsidRPr="00D44D2E">
        <w:rPr>
          <w:rFonts w:ascii="Times New Roman" w:hAnsi="Times New Roman" w:cs="Times New Roman"/>
          <w:sz w:val="28"/>
          <w:szCs w:val="28"/>
        </w:rPr>
        <w:t xml:space="preserve"> Российской Федерации приняло постановление от 21.01.2021 № 25 в соответствии с которым </w:t>
      </w:r>
      <w:r>
        <w:rPr>
          <w:rFonts w:ascii="Times New Roman" w:hAnsi="Times New Roman" w:cs="Times New Roman"/>
          <w:sz w:val="28"/>
          <w:szCs w:val="28"/>
        </w:rPr>
        <w:t>«</w:t>
      </w:r>
      <w:r w:rsidR="000C306C" w:rsidRPr="00D44D2E">
        <w:rPr>
          <w:rFonts w:ascii="Times New Roman" w:hAnsi="Times New Roman" w:cs="Times New Roman"/>
          <w:sz w:val="28"/>
          <w:szCs w:val="28"/>
        </w:rPr>
        <w:t>дочки</w:t>
      </w:r>
      <w:r>
        <w:rPr>
          <w:rFonts w:ascii="Times New Roman" w:hAnsi="Times New Roman" w:cs="Times New Roman"/>
          <w:sz w:val="28"/>
          <w:szCs w:val="28"/>
        </w:rPr>
        <w:t>»</w:t>
      </w:r>
      <w:r w:rsidR="000C306C" w:rsidRPr="00D44D2E">
        <w:rPr>
          <w:rFonts w:ascii="Times New Roman" w:hAnsi="Times New Roman" w:cs="Times New Roman"/>
          <w:sz w:val="28"/>
          <w:szCs w:val="28"/>
        </w:rPr>
        <w:t xml:space="preserve"> оборонно-</w:t>
      </w:r>
      <w:r w:rsidR="000C306C" w:rsidRPr="00D44D2E">
        <w:rPr>
          <w:rFonts w:ascii="Times New Roman" w:hAnsi="Times New Roman" w:cs="Times New Roman"/>
          <w:sz w:val="28"/>
          <w:szCs w:val="28"/>
        </w:rPr>
        <w:lastRenderedPageBreak/>
        <w:t>промышленных предприятий смогут получать кредиты по сниженной ставке на выпуск высокотехнологичной продукции гражданского и двойного назначения.</w:t>
      </w:r>
      <w:r>
        <w:rPr>
          <w:rFonts w:ascii="Times New Roman" w:hAnsi="Times New Roman" w:cs="Times New Roman"/>
          <w:sz w:val="28"/>
          <w:szCs w:val="28"/>
        </w:rPr>
        <w:t xml:space="preserve"> </w:t>
      </w:r>
      <w:r w:rsidR="000C306C" w:rsidRPr="00D44D2E">
        <w:rPr>
          <w:rFonts w:ascii="Times New Roman" w:hAnsi="Times New Roman" w:cs="Times New Roman"/>
          <w:sz w:val="28"/>
          <w:szCs w:val="28"/>
        </w:rPr>
        <w:t xml:space="preserve">В документе отмечается, что </w:t>
      </w:r>
      <w:r>
        <w:rPr>
          <w:rFonts w:ascii="Times New Roman" w:hAnsi="Times New Roman" w:cs="Times New Roman"/>
          <w:sz w:val="28"/>
          <w:szCs w:val="28"/>
        </w:rPr>
        <w:t>«</w:t>
      </w:r>
      <w:r w:rsidR="000C306C" w:rsidRPr="00D44D2E">
        <w:rPr>
          <w:rFonts w:ascii="Times New Roman" w:hAnsi="Times New Roman" w:cs="Times New Roman"/>
          <w:sz w:val="28"/>
          <w:szCs w:val="28"/>
        </w:rPr>
        <w:t xml:space="preserve">займы на период реализации проекта будет предоставлять корпорация развития </w:t>
      </w:r>
      <w:r>
        <w:rPr>
          <w:rFonts w:ascii="Times New Roman" w:hAnsi="Times New Roman" w:cs="Times New Roman"/>
          <w:sz w:val="28"/>
          <w:szCs w:val="28"/>
        </w:rPr>
        <w:t>«</w:t>
      </w:r>
      <w:r w:rsidR="000C306C" w:rsidRPr="00D44D2E">
        <w:rPr>
          <w:rFonts w:ascii="Times New Roman" w:hAnsi="Times New Roman" w:cs="Times New Roman"/>
          <w:sz w:val="28"/>
          <w:szCs w:val="28"/>
        </w:rPr>
        <w:t>ВЭБ.РФ</w:t>
      </w:r>
      <w:r>
        <w:rPr>
          <w:rFonts w:ascii="Times New Roman" w:hAnsi="Times New Roman" w:cs="Times New Roman"/>
          <w:sz w:val="28"/>
          <w:szCs w:val="28"/>
        </w:rPr>
        <w:t>»</w:t>
      </w:r>
      <w:r w:rsidR="000C306C" w:rsidRPr="00D44D2E">
        <w:rPr>
          <w:rFonts w:ascii="Times New Roman" w:hAnsi="Times New Roman" w:cs="Times New Roman"/>
          <w:sz w:val="28"/>
          <w:szCs w:val="28"/>
        </w:rPr>
        <w:t xml:space="preserve"> и ещё целый ряд российских банков</w:t>
      </w:r>
      <w:r>
        <w:rPr>
          <w:rFonts w:ascii="Times New Roman" w:hAnsi="Times New Roman" w:cs="Times New Roman"/>
          <w:sz w:val="28"/>
          <w:szCs w:val="28"/>
        </w:rPr>
        <w:t>»</w:t>
      </w:r>
      <w:r w:rsidR="000C306C" w:rsidRPr="00D44D2E">
        <w:rPr>
          <w:rFonts w:ascii="Times New Roman" w:hAnsi="Times New Roman" w:cs="Times New Roman"/>
          <w:sz w:val="28"/>
          <w:szCs w:val="28"/>
        </w:rPr>
        <w:t>. Ранее доступ к таким кредитам был только у материнских компаний.</w:t>
      </w:r>
    </w:p>
    <w:p w14:paraId="074693CF" w14:textId="450A99A0" w:rsidR="000C306C" w:rsidRPr="00D44D2E" w:rsidRDefault="000C306C" w:rsidP="00D44D2E">
      <w:pPr>
        <w:pStyle w:val="a5"/>
        <w:spacing w:before="0" w:beforeAutospacing="0" w:after="0" w:afterAutospacing="0"/>
        <w:ind w:firstLine="851"/>
        <w:jc w:val="both"/>
        <w:rPr>
          <w:sz w:val="28"/>
          <w:szCs w:val="28"/>
        </w:rPr>
      </w:pPr>
      <w:r w:rsidRPr="00D44D2E">
        <w:rPr>
          <w:sz w:val="28"/>
          <w:szCs w:val="28"/>
        </w:rPr>
        <w:t xml:space="preserve">Также отмечается, что при обращении в </w:t>
      </w:r>
      <w:r w:rsidR="006C7434">
        <w:rPr>
          <w:sz w:val="28"/>
          <w:szCs w:val="28"/>
        </w:rPr>
        <w:t>«</w:t>
      </w:r>
      <w:r w:rsidRPr="00D44D2E">
        <w:rPr>
          <w:sz w:val="28"/>
          <w:szCs w:val="28"/>
        </w:rPr>
        <w:t>ВЭБ.РФ</w:t>
      </w:r>
      <w:r w:rsidR="006C7434">
        <w:rPr>
          <w:sz w:val="28"/>
          <w:szCs w:val="28"/>
        </w:rPr>
        <w:t>»</w:t>
      </w:r>
      <w:r w:rsidRPr="00D44D2E">
        <w:rPr>
          <w:sz w:val="28"/>
          <w:szCs w:val="28"/>
        </w:rPr>
        <w:t xml:space="preserve"> минимальный размер займа составит 0,5 млрд рублей, ставка - от 5% годовых. На такие условия могут рассчитывать компании, планирующие проекты с бюджетом от 1 млрд рублей. При этом другие банки могут устанавливать собственные условия кредитования</w:t>
      </w:r>
      <w:r w:rsidR="006C7434">
        <w:rPr>
          <w:rStyle w:val="aa"/>
          <w:sz w:val="28"/>
          <w:szCs w:val="28"/>
        </w:rPr>
        <w:footnoteReference w:id="19"/>
      </w:r>
      <w:r w:rsidRPr="00D44D2E">
        <w:rPr>
          <w:sz w:val="28"/>
          <w:szCs w:val="28"/>
        </w:rPr>
        <w:t>.</w:t>
      </w:r>
    </w:p>
    <w:p w14:paraId="740ACC08" w14:textId="070D350C" w:rsidR="00CF78C0" w:rsidRPr="00D44D2E" w:rsidRDefault="008D1BE0" w:rsidP="00D44D2E">
      <w:pPr>
        <w:pStyle w:val="a5"/>
        <w:spacing w:before="0" w:beforeAutospacing="0" w:after="0" w:afterAutospacing="0"/>
        <w:ind w:firstLine="851"/>
        <w:jc w:val="both"/>
        <w:rPr>
          <w:sz w:val="28"/>
          <w:szCs w:val="28"/>
        </w:rPr>
      </w:pPr>
      <w:r>
        <w:rPr>
          <w:sz w:val="28"/>
          <w:szCs w:val="28"/>
        </w:rPr>
        <w:t>П</w:t>
      </w:r>
      <w:r w:rsidR="00CF78C0" w:rsidRPr="00D44D2E">
        <w:rPr>
          <w:sz w:val="28"/>
          <w:szCs w:val="28"/>
        </w:rPr>
        <w:t>равительством Российской Федерации еще в 2015 году было принято постановление, в соответствии с которым определены требования к промышленным кластерам и специализированным организациям промышленных кластеров в целях применения к ним мер стимулирования деятельности. В настоящее время в реестр Минпромторга России включено свыше 25 только высокотехнологичных промышленных кластеров, расположенных в 19 субъектах Российской Федерации.</w:t>
      </w:r>
    </w:p>
    <w:p w14:paraId="5D424870" w14:textId="77777777" w:rsidR="00CF78C0" w:rsidRPr="00D44D2E" w:rsidRDefault="00CF78C0" w:rsidP="00D44D2E">
      <w:pPr>
        <w:pStyle w:val="a5"/>
        <w:spacing w:before="0" w:beforeAutospacing="0" w:after="0" w:afterAutospacing="0"/>
        <w:ind w:firstLine="851"/>
        <w:jc w:val="both"/>
        <w:rPr>
          <w:sz w:val="28"/>
          <w:szCs w:val="28"/>
        </w:rPr>
      </w:pPr>
      <w:r w:rsidRPr="00D44D2E">
        <w:rPr>
          <w:sz w:val="28"/>
          <w:szCs w:val="28"/>
        </w:rPr>
        <w:t>Именно кластерная структура создает тот интеграционный производственно-технологический и инновационный потенциал, который необходим для гибкой промышленной политики, основанной на соединении высоких технологий оборонных предприятий и малых венчурных компаний гражданских отраслей промышленности.</w:t>
      </w:r>
    </w:p>
    <w:p w14:paraId="3B78E91F" w14:textId="2E31D12A" w:rsidR="00CF78C0" w:rsidRPr="00D44D2E" w:rsidRDefault="00CF78C0" w:rsidP="00D44D2E">
      <w:pPr>
        <w:pStyle w:val="a5"/>
        <w:spacing w:before="0" w:beforeAutospacing="0" w:after="0" w:afterAutospacing="0"/>
        <w:ind w:firstLine="851"/>
        <w:jc w:val="both"/>
        <w:rPr>
          <w:sz w:val="28"/>
          <w:szCs w:val="28"/>
        </w:rPr>
      </w:pPr>
      <w:r w:rsidRPr="00D44D2E">
        <w:rPr>
          <w:sz w:val="28"/>
          <w:szCs w:val="28"/>
        </w:rPr>
        <w:t>Одним из инструментов технологического развития является также диверсификация производства, основанная на широком использовании высоких технологий военного или двойного назначения предприятий оборонно-промышленного комплекса (ОПК). Эта стратегия предусматривает эффективное использование высоких технологий военного и двойного назначения оборонных предприятий для создания наукоемкой и конкурентоспособной гражданской продукции как на отечественном, так и на мировом рынке. Вместе с тем диверсификация выступает также фактором обеспечения устойчивости оборонных предприятий при колебаниях государственного оборонного заказа.</w:t>
      </w:r>
    </w:p>
    <w:p w14:paraId="28942DFE" w14:textId="2BE9B2A2" w:rsidR="00CF78C0" w:rsidRPr="00D44D2E" w:rsidRDefault="00CF78C0" w:rsidP="00D44D2E">
      <w:pPr>
        <w:pStyle w:val="a5"/>
        <w:spacing w:before="0" w:beforeAutospacing="0" w:after="0" w:afterAutospacing="0"/>
        <w:ind w:firstLine="851"/>
        <w:jc w:val="both"/>
        <w:rPr>
          <w:sz w:val="28"/>
          <w:szCs w:val="28"/>
        </w:rPr>
      </w:pPr>
      <w:r w:rsidRPr="00D44D2E">
        <w:rPr>
          <w:sz w:val="28"/>
          <w:szCs w:val="28"/>
        </w:rPr>
        <w:t>По сути</w:t>
      </w:r>
      <w:r w:rsidR="008D1BE0">
        <w:rPr>
          <w:sz w:val="28"/>
          <w:szCs w:val="28"/>
        </w:rPr>
        <w:t>,</w:t>
      </w:r>
      <w:r w:rsidRPr="00D44D2E">
        <w:rPr>
          <w:sz w:val="28"/>
          <w:szCs w:val="28"/>
        </w:rPr>
        <w:t xml:space="preserve"> </w:t>
      </w:r>
      <w:r w:rsidR="008D1BE0">
        <w:rPr>
          <w:sz w:val="28"/>
          <w:szCs w:val="28"/>
        </w:rPr>
        <w:t xml:space="preserve">государственная политика должна быть направлена на </w:t>
      </w:r>
      <w:r w:rsidRPr="00D44D2E">
        <w:rPr>
          <w:sz w:val="28"/>
          <w:szCs w:val="28"/>
        </w:rPr>
        <w:t>развити</w:t>
      </w:r>
      <w:r w:rsidR="008D1BE0">
        <w:rPr>
          <w:sz w:val="28"/>
          <w:szCs w:val="28"/>
        </w:rPr>
        <w:t>е</w:t>
      </w:r>
      <w:r w:rsidRPr="00D44D2E">
        <w:rPr>
          <w:sz w:val="28"/>
          <w:szCs w:val="28"/>
        </w:rPr>
        <w:t xml:space="preserve"> высокотехнологичных предприятий </w:t>
      </w:r>
      <w:r w:rsidR="008D1BE0">
        <w:rPr>
          <w:sz w:val="28"/>
          <w:szCs w:val="28"/>
        </w:rPr>
        <w:t xml:space="preserve">ОПК </w:t>
      </w:r>
      <w:r w:rsidRPr="00D44D2E">
        <w:rPr>
          <w:sz w:val="28"/>
          <w:szCs w:val="28"/>
        </w:rPr>
        <w:t>при их переходе на современные бизнес-модели, особенностью которых является не только использование технологий двойного назначения, но что особенно важно при диверсификации – необходимость их адаптации к рыночной среде</w:t>
      </w:r>
      <w:r w:rsidR="008D1BE0">
        <w:rPr>
          <w:sz w:val="28"/>
          <w:szCs w:val="28"/>
        </w:rPr>
        <w:t xml:space="preserve"> в условиях нового технологического уклада, промышленной революции 4.0</w:t>
      </w:r>
      <w:r w:rsidRPr="00D44D2E">
        <w:rPr>
          <w:sz w:val="28"/>
          <w:szCs w:val="28"/>
        </w:rPr>
        <w:t>.</w:t>
      </w:r>
      <w:r w:rsidR="008D1BE0">
        <w:rPr>
          <w:sz w:val="28"/>
          <w:szCs w:val="28"/>
        </w:rPr>
        <w:t>, трендов цифровизации.</w:t>
      </w:r>
      <w:r w:rsidRPr="00D44D2E">
        <w:rPr>
          <w:sz w:val="28"/>
          <w:szCs w:val="28"/>
        </w:rPr>
        <w:t xml:space="preserve"> Речь о решении важнейшей государственной задачи – эффективного использования высокого научно-технического потенциала оборонных отраслей как инициирующего импульса для развития всей экономики страны</w:t>
      </w:r>
      <w:r w:rsidR="008D1BE0">
        <w:rPr>
          <w:sz w:val="28"/>
          <w:szCs w:val="28"/>
        </w:rPr>
        <w:t xml:space="preserve"> в контексте инновационной модели экономики</w:t>
      </w:r>
      <w:r w:rsidRPr="00D44D2E">
        <w:rPr>
          <w:sz w:val="28"/>
          <w:szCs w:val="28"/>
        </w:rPr>
        <w:t>.</w:t>
      </w:r>
    </w:p>
    <w:sectPr w:rsidR="00CF78C0" w:rsidRPr="00D44D2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77567" w14:textId="77777777" w:rsidR="00814FB0" w:rsidRDefault="00814FB0" w:rsidP="00B80C3B">
      <w:r>
        <w:separator/>
      </w:r>
    </w:p>
  </w:endnote>
  <w:endnote w:type="continuationSeparator" w:id="0">
    <w:p w14:paraId="05DDB312" w14:textId="77777777" w:rsidR="00814FB0" w:rsidRDefault="00814FB0" w:rsidP="00B8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729795"/>
      <w:docPartObj>
        <w:docPartGallery w:val="Page Numbers (Bottom of Page)"/>
        <w:docPartUnique/>
      </w:docPartObj>
    </w:sdtPr>
    <w:sdtContent>
      <w:p w14:paraId="10B7C97C" w14:textId="63F37BEA" w:rsidR="002946EC" w:rsidRDefault="002946EC">
        <w:pPr>
          <w:pStyle w:val="af6"/>
          <w:jc w:val="center"/>
        </w:pPr>
        <w:r>
          <w:fldChar w:fldCharType="begin"/>
        </w:r>
        <w:r>
          <w:instrText>PAGE   \* MERGEFORMAT</w:instrText>
        </w:r>
        <w:r>
          <w:fldChar w:fldCharType="separate"/>
        </w:r>
        <w:r>
          <w:t>2</w:t>
        </w:r>
        <w:r>
          <w:fldChar w:fldCharType="end"/>
        </w:r>
      </w:p>
    </w:sdtContent>
  </w:sdt>
  <w:p w14:paraId="40DCFB9C" w14:textId="77777777" w:rsidR="002946EC" w:rsidRDefault="002946E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AFAB" w14:textId="77777777" w:rsidR="00814FB0" w:rsidRDefault="00814FB0" w:rsidP="00B80C3B">
      <w:r>
        <w:separator/>
      </w:r>
    </w:p>
  </w:footnote>
  <w:footnote w:type="continuationSeparator" w:id="0">
    <w:p w14:paraId="26C7DC7C" w14:textId="77777777" w:rsidR="00814FB0" w:rsidRDefault="00814FB0" w:rsidP="00B80C3B">
      <w:r>
        <w:continuationSeparator/>
      </w:r>
    </w:p>
  </w:footnote>
  <w:footnote w:id="1">
    <w:p w14:paraId="1592A615" w14:textId="5B465729" w:rsidR="00E010CA" w:rsidRDefault="00E010CA" w:rsidP="00E010CA">
      <w:pPr>
        <w:spacing w:before="100" w:beforeAutospacing="1" w:after="100" w:afterAutospacing="1"/>
        <w:rPr>
          <w:b/>
          <w:bCs/>
          <w:color w:val="000000"/>
          <w:sz w:val="28"/>
          <w:szCs w:val="28"/>
        </w:rPr>
      </w:pPr>
      <w:r>
        <w:rPr>
          <w:rStyle w:val="aa"/>
        </w:rPr>
        <w:footnoteRef/>
      </w:r>
      <w:r>
        <w:t xml:space="preserve"> </w:t>
      </w:r>
      <w:r>
        <w:rPr>
          <w:b/>
          <w:bCs/>
          <w:noProof/>
          <w:color w:val="000000"/>
          <w:sz w:val="28"/>
          <w:szCs w:val="28"/>
        </w:rPr>
        <w:drawing>
          <wp:inline distT="0" distB="0" distL="0" distR="0" wp14:anchorId="6CE12D45" wp14:editId="0142B353">
            <wp:extent cx="1188720" cy="1188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p>
    <w:p w14:paraId="35FA2A67" w14:textId="3BB11475" w:rsidR="00E010CA" w:rsidRPr="00E010CA" w:rsidRDefault="00E010CA" w:rsidP="00E010CA">
      <w:pPr>
        <w:jc w:val="both"/>
        <w:rPr>
          <w:rFonts w:ascii="Times New Roman" w:hAnsi="Times New Roman" w:cs="Times New Roman"/>
          <w:szCs w:val="24"/>
        </w:rPr>
      </w:pPr>
      <w:r w:rsidRPr="00E010CA">
        <w:rPr>
          <w:rFonts w:ascii="Times New Roman" w:hAnsi="Times New Roman" w:cs="Times New Roman"/>
          <w:b/>
          <w:bCs/>
        </w:rPr>
        <w:t xml:space="preserve">Толмачев Петр Иванович, </w:t>
      </w:r>
      <w:r w:rsidRPr="00E010CA">
        <w:rPr>
          <w:rFonts w:ascii="Times New Roman" w:hAnsi="Times New Roman" w:cs="Times New Roman"/>
        </w:rPr>
        <w:t xml:space="preserve">профессор, заведующий кафедрой мировой экономики Дипломатической академии МИД России. Член Диссертационных советов Д 19611 - специальность – 08.00.14 – «Мировая экономика»; Д 209.001.03 – специальность – 12.00.10 «Международное право, европейское право». Сайт: </w:t>
      </w:r>
      <w:hyperlink r:id="rId2" w:history="1">
        <w:r w:rsidRPr="00E010CA">
          <w:rPr>
            <w:rStyle w:val="a4"/>
            <w:rFonts w:ascii="Times New Roman" w:hAnsi="Times New Roman" w:cs="Times New Roman"/>
          </w:rPr>
          <w:t>http://petrtolmachev.ru</w:t>
        </w:r>
      </w:hyperlink>
      <w:r w:rsidRPr="00E010CA">
        <w:rPr>
          <w:rFonts w:ascii="Times New Roman" w:hAnsi="Times New Roman" w:cs="Times New Roman"/>
        </w:rPr>
        <w:t xml:space="preserve">; </w:t>
      </w:r>
      <w:hyperlink r:id="rId3" w:history="1">
        <w:r w:rsidRPr="00E010CA">
          <w:rPr>
            <w:rStyle w:val="a4"/>
            <w:rFonts w:ascii="Times New Roman" w:hAnsi="Times New Roman" w:cs="Times New Roman"/>
            <w:lang w:val="en-US"/>
          </w:rPr>
          <w:t>www</w:t>
        </w:r>
        <w:r w:rsidRPr="00E010CA">
          <w:rPr>
            <w:rStyle w:val="a4"/>
            <w:rFonts w:ascii="Times New Roman" w:hAnsi="Times New Roman" w:cs="Times New Roman"/>
          </w:rPr>
          <w:t>.</w:t>
        </w:r>
        <w:r w:rsidRPr="00E010CA">
          <w:rPr>
            <w:rStyle w:val="a4"/>
            <w:rFonts w:ascii="Times New Roman" w:hAnsi="Times New Roman" w:cs="Times New Roman"/>
            <w:lang w:val="en-US"/>
          </w:rPr>
          <w:t>pt</w:t>
        </w:r>
        <w:r w:rsidRPr="00E010CA">
          <w:rPr>
            <w:rStyle w:val="a4"/>
            <w:rFonts w:ascii="Times New Roman" w:hAnsi="Times New Roman" w:cs="Times New Roman"/>
          </w:rPr>
          <w:t>53@</w:t>
        </w:r>
        <w:r w:rsidRPr="00E010CA">
          <w:rPr>
            <w:rStyle w:val="a4"/>
            <w:rFonts w:ascii="Times New Roman" w:hAnsi="Times New Roman" w:cs="Times New Roman"/>
            <w:lang w:val="en-US"/>
          </w:rPr>
          <w:t>yandex</w:t>
        </w:r>
        <w:r w:rsidRPr="00E010CA">
          <w:rPr>
            <w:rStyle w:val="a4"/>
            <w:rFonts w:ascii="Times New Roman" w:hAnsi="Times New Roman" w:cs="Times New Roman"/>
          </w:rPr>
          <w:t>.</w:t>
        </w:r>
        <w:proofErr w:type="spellStart"/>
        <w:r w:rsidRPr="00E010CA">
          <w:rPr>
            <w:rStyle w:val="a4"/>
            <w:rFonts w:ascii="Times New Roman" w:hAnsi="Times New Roman" w:cs="Times New Roman"/>
            <w:lang w:val="en-US"/>
          </w:rPr>
          <w:t>ru</w:t>
        </w:r>
        <w:proofErr w:type="spellEnd"/>
      </w:hyperlink>
      <w:r w:rsidRPr="00E010CA">
        <w:rPr>
          <w:rFonts w:ascii="Times New Roman" w:hAnsi="Times New Roman" w:cs="Times New Roman"/>
        </w:rPr>
        <w:t xml:space="preserve"> тел. 7985-77492-37м. </w:t>
      </w:r>
    </w:p>
    <w:p w14:paraId="593982CA" w14:textId="77777777" w:rsidR="00E010CA" w:rsidRDefault="00E010CA" w:rsidP="00E010CA">
      <w:pPr>
        <w:pStyle w:val="a8"/>
      </w:pPr>
    </w:p>
  </w:footnote>
  <w:footnote w:id="2">
    <w:p w14:paraId="2A4D180E" w14:textId="3EDA56FF" w:rsidR="00B80C3B" w:rsidRPr="007D2EDE" w:rsidRDefault="00B80C3B" w:rsidP="007D2EDE">
      <w:pPr>
        <w:ind w:left="57" w:right="57"/>
        <w:jc w:val="both"/>
        <w:rPr>
          <w:rFonts w:ascii="Times New Roman"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2EDE">
        <w:rPr>
          <w:rStyle w:val="aa"/>
          <w:rFonts w:ascii="Times New Roman" w:hAnsi="Times New Roman" w:cs="Times New Roman"/>
        </w:rPr>
        <w:footnoteRef/>
      </w:r>
      <w:r w:rsidRPr="007D2EDE">
        <w:rPr>
          <w:rFonts w:ascii="Times New Roman" w:hAnsi="Times New Roman" w:cs="Times New Roman"/>
        </w:rPr>
        <w:t>Федеральный закон от 13 апреля 1998 г. N 60-ФЗ "О конверсии оборонной промышленности в</w:t>
      </w:r>
      <w:r w:rsidRPr="007D2EDE">
        <w:rPr>
          <w:rFonts w:ascii="Times New Roman" w:hAnsi="Times New Roman" w:cs="Times New Roman"/>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Российской Федерации"Ст.1</w:t>
      </w:r>
    </w:p>
  </w:footnote>
  <w:footnote w:id="3">
    <w:p w14:paraId="3E9D6692" w14:textId="135DDB08" w:rsidR="00B80C3B" w:rsidRDefault="00B80C3B">
      <w:pPr>
        <w:pStyle w:val="a8"/>
      </w:pPr>
      <w:r w:rsidRPr="007D2EDE">
        <w:rPr>
          <w:rStyle w:val="aa"/>
          <w:rFonts w:ascii="Times New Roman" w:hAnsi="Times New Roman" w:cs="Times New Roman"/>
        </w:rPr>
        <w:footnoteRef/>
      </w:r>
      <w:r w:rsidRPr="007D2EDE">
        <w:rPr>
          <w:rFonts w:ascii="Times New Roman" w:hAnsi="Times New Roman" w:cs="Times New Roman"/>
        </w:rPr>
        <w:t xml:space="preserve"> </w:t>
      </w:r>
      <w:r w:rsidR="00AD3E74" w:rsidRPr="007D2EDE">
        <w:rPr>
          <w:rFonts w:ascii="Times New Roman" w:hAnsi="Times New Roman" w:cs="Times New Roman"/>
        </w:rPr>
        <w:t xml:space="preserve">Там же. Ст.3.  </w:t>
      </w:r>
    </w:p>
  </w:footnote>
  <w:footnote w:id="4">
    <w:p w14:paraId="64BD15FC" w14:textId="7347307A" w:rsidR="00AD3E74" w:rsidRPr="005D41FC" w:rsidRDefault="00AD3E74">
      <w:pPr>
        <w:pStyle w:val="a8"/>
        <w:rPr>
          <w:rFonts w:ascii="Times New Roman" w:hAnsi="Times New Roman" w:cs="Times New Roman"/>
        </w:rPr>
      </w:pPr>
      <w:r w:rsidRPr="005D41FC">
        <w:rPr>
          <w:rStyle w:val="aa"/>
          <w:rFonts w:ascii="Times New Roman" w:hAnsi="Times New Roman" w:cs="Times New Roman"/>
        </w:rPr>
        <w:footnoteRef/>
      </w:r>
      <w:r w:rsidRPr="005D41FC">
        <w:rPr>
          <w:rFonts w:ascii="Times New Roman" w:hAnsi="Times New Roman" w:cs="Times New Roman"/>
        </w:rPr>
        <w:t xml:space="preserve"> Там же. Ст.4.</w:t>
      </w:r>
    </w:p>
  </w:footnote>
  <w:footnote w:id="5">
    <w:p w14:paraId="2A6D5353" w14:textId="7BBFB4FD" w:rsidR="009C5B6F" w:rsidRPr="003B72BD" w:rsidRDefault="009C5B6F" w:rsidP="003B72BD">
      <w:pPr>
        <w:pStyle w:val="1"/>
        <w:shd w:val="clear" w:color="auto" w:fill="FEFEFE"/>
        <w:spacing w:before="0" w:beforeAutospacing="0" w:after="0" w:afterAutospacing="0"/>
        <w:rPr>
          <w:b w:val="0"/>
          <w:bCs w:val="0"/>
          <w:color w:val="020C22"/>
          <w:sz w:val="20"/>
          <w:szCs w:val="20"/>
        </w:rPr>
      </w:pPr>
      <w:r w:rsidRPr="009C5B6F">
        <w:rPr>
          <w:rStyle w:val="aa"/>
          <w:b w:val="0"/>
          <w:bCs w:val="0"/>
          <w:sz w:val="20"/>
          <w:szCs w:val="20"/>
        </w:rPr>
        <w:footnoteRef/>
      </w:r>
      <w:r w:rsidRPr="009C5B6F">
        <w:rPr>
          <w:b w:val="0"/>
          <w:bCs w:val="0"/>
          <w:sz w:val="20"/>
          <w:szCs w:val="20"/>
        </w:rPr>
        <w:t xml:space="preserve"> </w:t>
      </w:r>
      <w:r w:rsidRPr="009C5B6F">
        <w:rPr>
          <w:b w:val="0"/>
          <w:bCs w:val="0"/>
          <w:color w:val="020C22"/>
          <w:sz w:val="20"/>
          <w:szCs w:val="20"/>
        </w:rPr>
        <w:t xml:space="preserve">Заседание Военно-промышленной комиссии, </w:t>
      </w:r>
      <w:r w:rsidRPr="009C5B6F">
        <w:rPr>
          <w:b w:val="0"/>
          <w:bCs w:val="0"/>
          <w:color w:val="020C22"/>
          <w:sz w:val="20"/>
          <w:szCs w:val="20"/>
          <w:shd w:val="clear" w:color="auto" w:fill="FEFEFE"/>
        </w:rPr>
        <w:t>18 сентября 2020 года.</w:t>
      </w:r>
      <w:r w:rsidR="00654F2A">
        <w:rPr>
          <w:b w:val="0"/>
          <w:bCs w:val="0"/>
          <w:color w:val="020C22"/>
          <w:sz w:val="20"/>
          <w:szCs w:val="20"/>
          <w:shd w:val="clear" w:color="auto" w:fill="FEFEFE"/>
        </w:rPr>
        <w:t xml:space="preserve"> </w:t>
      </w:r>
      <w:r w:rsidRPr="009C5B6F">
        <w:rPr>
          <w:b w:val="0"/>
          <w:bCs w:val="0"/>
          <w:color w:val="020C22"/>
          <w:sz w:val="20"/>
          <w:szCs w:val="20"/>
          <w:shd w:val="clear" w:color="auto" w:fill="FEFEFE"/>
        </w:rPr>
        <w:t>//</w:t>
      </w:r>
      <w:r w:rsidRPr="009C5B6F">
        <w:rPr>
          <w:b w:val="0"/>
          <w:bCs w:val="0"/>
          <w:sz w:val="20"/>
          <w:szCs w:val="20"/>
        </w:rPr>
        <w:t xml:space="preserve"> </w:t>
      </w:r>
      <w:r w:rsidRPr="009C5B6F">
        <w:rPr>
          <w:b w:val="0"/>
          <w:bCs w:val="0"/>
          <w:color w:val="020C22"/>
          <w:sz w:val="20"/>
          <w:szCs w:val="20"/>
          <w:shd w:val="clear" w:color="auto" w:fill="FEFEFE"/>
        </w:rPr>
        <w:t>http://kremlin.ru/events/president/news/64049</w:t>
      </w:r>
    </w:p>
  </w:footnote>
  <w:footnote w:id="6">
    <w:p w14:paraId="22DCE217" w14:textId="5C6CBCC7" w:rsidR="003739B6" w:rsidRDefault="003739B6">
      <w:pPr>
        <w:pStyle w:val="a8"/>
      </w:pPr>
      <w:r>
        <w:rPr>
          <w:rStyle w:val="aa"/>
        </w:rPr>
        <w:footnoteRef/>
      </w:r>
      <w:r>
        <w:t xml:space="preserve"> </w:t>
      </w:r>
      <w:r w:rsidRPr="00C93BA9">
        <w:rPr>
          <w:rFonts w:ascii="Times New Roman" w:hAnsi="Times New Roman" w:cs="Times New Roman"/>
          <w:szCs w:val="20"/>
        </w:rPr>
        <w:t>44-ФЗ</w:t>
      </w:r>
      <w:r w:rsidR="00C93BA9">
        <w:rPr>
          <w:rFonts w:ascii="Times New Roman" w:hAnsi="Times New Roman" w:cs="Times New Roman"/>
          <w:szCs w:val="20"/>
        </w:rPr>
        <w:t xml:space="preserve"> –«</w:t>
      </w:r>
      <w:r w:rsidRPr="00C93BA9">
        <w:rPr>
          <w:rFonts w:ascii="Times New Roman" w:hAnsi="Times New Roman" w:cs="Times New Roman"/>
          <w:szCs w:val="20"/>
        </w:rPr>
        <w:t>О контрактной системе</w:t>
      </w:r>
      <w:r w:rsidR="00C93BA9">
        <w:rPr>
          <w:rFonts w:ascii="Times New Roman" w:hAnsi="Times New Roman" w:cs="Times New Roman"/>
          <w:szCs w:val="20"/>
        </w:rPr>
        <w:t>»</w:t>
      </w:r>
      <w:r w:rsidR="00C93BA9" w:rsidRPr="00C93BA9">
        <w:rPr>
          <w:rFonts w:ascii="Times New Roman" w:hAnsi="Times New Roman" w:cs="Times New Roman"/>
          <w:szCs w:val="20"/>
        </w:rPr>
        <w:t>;</w:t>
      </w:r>
      <w:r w:rsidRPr="00C93BA9">
        <w:rPr>
          <w:rFonts w:ascii="Times New Roman" w:hAnsi="Times New Roman" w:cs="Times New Roman"/>
          <w:szCs w:val="20"/>
        </w:rPr>
        <w:t xml:space="preserve"> </w:t>
      </w:r>
      <w:r w:rsidR="00C93BA9" w:rsidRPr="00C93BA9">
        <w:rPr>
          <w:rFonts w:ascii="Times New Roman" w:hAnsi="Times New Roman" w:cs="Times New Roman"/>
          <w:szCs w:val="20"/>
        </w:rPr>
        <w:t>223-ФЗ</w:t>
      </w:r>
      <w:r w:rsidR="00C93BA9">
        <w:rPr>
          <w:rFonts w:ascii="Times New Roman" w:hAnsi="Times New Roman" w:cs="Times New Roman"/>
          <w:szCs w:val="20"/>
        </w:rPr>
        <w:t xml:space="preserve"> –«</w:t>
      </w:r>
      <w:r w:rsidRPr="00C93BA9">
        <w:rPr>
          <w:rFonts w:ascii="Times New Roman" w:hAnsi="Times New Roman" w:cs="Times New Roman"/>
          <w:szCs w:val="20"/>
        </w:rPr>
        <w:t>О закупках товаров, работ, услуг отдельными видами юридических лиц</w:t>
      </w:r>
      <w:r w:rsidR="00C93BA9">
        <w:rPr>
          <w:rFonts w:ascii="Times New Roman" w:hAnsi="Times New Roman" w:cs="Times New Roman"/>
          <w:szCs w:val="20"/>
        </w:rPr>
        <w:t>».</w:t>
      </w:r>
    </w:p>
  </w:footnote>
  <w:footnote w:id="7">
    <w:p w14:paraId="633E18D4" w14:textId="2D3C9B15" w:rsidR="003739B6" w:rsidRPr="00412511" w:rsidRDefault="003739B6" w:rsidP="00412511">
      <w:pPr>
        <w:rPr>
          <w:rFonts w:ascii="Times New Roman" w:hAnsi="Times New Roman" w:cs="Times New Roman"/>
        </w:rPr>
      </w:pPr>
      <w:r w:rsidRPr="005D41FC">
        <w:rPr>
          <w:rStyle w:val="aa"/>
          <w:rFonts w:ascii="Times New Roman" w:hAnsi="Times New Roman" w:cs="Times New Roman"/>
        </w:rPr>
        <w:footnoteRef/>
      </w:r>
      <w:r w:rsidRPr="005D41FC">
        <w:rPr>
          <w:rFonts w:ascii="Times New Roman" w:hAnsi="Times New Roman" w:cs="Times New Roman"/>
        </w:rPr>
        <w:t xml:space="preserve"> </w:t>
      </w:r>
      <w:r w:rsidRPr="00412511">
        <w:rPr>
          <w:rFonts w:ascii="Times New Roman" w:hAnsi="Times New Roman" w:cs="Times New Roman"/>
        </w:rPr>
        <w:t xml:space="preserve">Об этом сообщил глава Минпромторга РФ Денис Мантуров, выступая на </w:t>
      </w:r>
      <w:r w:rsidR="00412511">
        <w:rPr>
          <w:rFonts w:ascii="Times New Roman" w:hAnsi="Times New Roman" w:cs="Times New Roman"/>
        </w:rPr>
        <w:t>«</w:t>
      </w:r>
      <w:r w:rsidRPr="00412511">
        <w:rPr>
          <w:rFonts w:ascii="Times New Roman" w:hAnsi="Times New Roman" w:cs="Times New Roman"/>
        </w:rPr>
        <w:t>правительственном часе</w:t>
      </w:r>
      <w:r w:rsidR="00412511">
        <w:rPr>
          <w:rFonts w:ascii="Times New Roman" w:hAnsi="Times New Roman" w:cs="Times New Roman"/>
        </w:rPr>
        <w:t>»</w:t>
      </w:r>
      <w:r w:rsidRPr="00412511">
        <w:rPr>
          <w:rFonts w:ascii="Times New Roman" w:hAnsi="Times New Roman" w:cs="Times New Roman"/>
        </w:rPr>
        <w:t xml:space="preserve"> в Госдуме. // ТАСС, 11.06.2020.</w:t>
      </w:r>
    </w:p>
  </w:footnote>
  <w:footnote w:id="8">
    <w:p w14:paraId="5E8BB5F0" w14:textId="5C05F81E" w:rsidR="003739B6" w:rsidRDefault="003739B6">
      <w:pPr>
        <w:pStyle w:val="a8"/>
      </w:pPr>
      <w:r w:rsidRPr="00412511">
        <w:rPr>
          <w:rStyle w:val="aa"/>
          <w:rFonts w:ascii="Times New Roman" w:hAnsi="Times New Roman" w:cs="Times New Roman"/>
          <w:szCs w:val="20"/>
        </w:rPr>
        <w:footnoteRef/>
      </w:r>
      <w:r w:rsidRPr="00412511">
        <w:rPr>
          <w:rFonts w:ascii="Times New Roman" w:hAnsi="Times New Roman" w:cs="Times New Roman"/>
          <w:szCs w:val="20"/>
        </w:rPr>
        <w:t xml:space="preserve"> </w:t>
      </w:r>
      <w:r w:rsidRPr="00412511">
        <w:rPr>
          <w:rFonts w:ascii="Times New Roman" w:hAnsi="Times New Roman" w:cs="Times New Roman"/>
          <w:color w:val="000000" w:themeColor="text1"/>
          <w:szCs w:val="20"/>
        </w:rPr>
        <w:t>Интерфакс-АВН, 09.07.2020</w:t>
      </w:r>
    </w:p>
  </w:footnote>
  <w:footnote w:id="9">
    <w:p w14:paraId="66425699" w14:textId="1848AF11" w:rsidR="001D28BB" w:rsidRPr="009C5B6F" w:rsidRDefault="001D28BB" w:rsidP="009C5B6F">
      <w:pPr>
        <w:rPr>
          <w:rFonts w:ascii="Times New Roman" w:hAnsi="Times New Roman" w:cs="Times New Roman"/>
          <w:sz w:val="32"/>
          <w:szCs w:val="32"/>
        </w:rPr>
      </w:pPr>
      <w:r>
        <w:rPr>
          <w:rStyle w:val="aa"/>
        </w:rPr>
        <w:footnoteRef/>
      </w:r>
      <w:r w:rsidRPr="009C5B6F">
        <w:rPr>
          <w:rFonts w:ascii="Times New Roman" w:hAnsi="Times New Roman" w:cs="Times New Roman"/>
        </w:rPr>
        <w:t xml:space="preserve"> </w:t>
      </w:r>
      <w:hyperlink r:id="rId4" w:history="1">
        <w:r w:rsidR="009C5B6F" w:rsidRPr="009C5B6F">
          <w:rPr>
            <w:rStyle w:val="a4"/>
            <w:rFonts w:ascii="Times New Roman" w:hAnsi="Times New Roman" w:cs="Times New Roman"/>
            <w:u w:val="none"/>
            <w:lang w:val="en-US"/>
          </w:rPr>
          <w:t>http</w:t>
        </w:r>
        <w:r w:rsidR="009C5B6F" w:rsidRPr="009C5B6F">
          <w:rPr>
            <w:rStyle w:val="a4"/>
            <w:rFonts w:ascii="Times New Roman" w:hAnsi="Times New Roman" w:cs="Times New Roman"/>
            <w:u w:val="none"/>
          </w:rPr>
          <w:t>://</w:t>
        </w:r>
        <w:r w:rsidR="009C5B6F" w:rsidRPr="009C5B6F">
          <w:rPr>
            <w:rStyle w:val="a4"/>
            <w:rFonts w:ascii="Times New Roman" w:hAnsi="Times New Roman" w:cs="Times New Roman"/>
            <w:u w:val="none"/>
            <w:lang w:val="en-US"/>
          </w:rPr>
          <w:t>kremlin</w:t>
        </w:r>
        <w:r w:rsidR="009C5B6F" w:rsidRPr="009C5B6F">
          <w:rPr>
            <w:rStyle w:val="a4"/>
            <w:rFonts w:ascii="Times New Roman" w:hAnsi="Times New Roman" w:cs="Times New Roman"/>
            <w:u w:val="none"/>
          </w:rPr>
          <w:t>.</w:t>
        </w:r>
        <w:proofErr w:type="spellStart"/>
        <w:r w:rsidR="009C5B6F" w:rsidRPr="009C5B6F">
          <w:rPr>
            <w:rStyle w:val="a4"/>
            <w:rFonts w:ascii="Times New Roman" w:hAnsi="Times New Roman" w:cs="Times New Roman"/>
            <w:u w:val="none"/>
            <w:lang w:val="en-US"/>
          </w:rPr>
          <w:t>ru</w:t>
        </w:r>
        <w:proofErr w:type="spellEnd"/>
        <w:r w:rsidR="009C5B6F" w:rsidRPr="009C5B6F">
          <w:rPr>
            <w:rStyle w:val="a4"/>
            <w:rFonts w:ascii="Times New Roman" w:hAnsi="Times New Roman" w:cs="Times New Roman"/>
            <w:u w:val="none"/>
          </w:rPr>
          <w:t>/</w:t>
        </w:r>
        <w:r w:rsidR="009C5B6F" w:rsidRPr="009C5B6F">
          <w:rPr>
            <w:rStyle w:val="a4"/>
            <w:rFonts w:ascii="Times New Roman" w:hAnsi="Times New Roman" w:cs="Times New Roman"/>
            <w:u w:val="none"/>
            <w:lang w:val="en-US"/>
          </w:rPr>
          <w:t>events</w:t>
        </w:r>
        <w:r w:rsidR="009C5B6F" w:rsidRPr="009C5B6F">
          <w:rPr>
            <w:rStyle w:val="a4"/>
            <w:rFonts w:ascii="Times New Roman" w:hAnsi="Times New Roman" w:cs="Times New Roman"/>
            <w:u w:val="none"/>
          </w:rPr>
          <w:t>/</w:t>
        </w:r>
        <w:r w:rsidR="009C5B6F" w:rsidRPr="009C5B6F">
          <w:rPr>
            <w:rStyle w:val="a4"/>
            <w:rFonts w:ascii="Times New Roman" w:hAnsi="Times New Roman" w:cs="Times New Roman"/>
            <w:u w:val="none"/>
            <w:lang w:val="en-US"/>
          </w:rPr>
          <w:t>president</w:t>
        </w:r>
        <w:r w:rsidR="009C5B6F" w:rsidRPr="009C5B6F">
          <w:rPr>
            <w:rStyle w:val="a4"/>
            <w:rFonts w:ascii="Times New Roman" w:hAnsi="Times New Roman" w:cs="Times New Roman"/>
            <w:u w:val="none"/>
          </w:rPr>
          <w:t>/</w:t>
        </w:r>
        <w:r w:rsidR="009C5B6F" w:rsidRPr="009C5B6F">
          <w:rPr>
            <w:rStyle w:val="a4"/>
            <w:rFonts w:ascii="Times New Roman" w:hAnsi="Times New Roman" w:cs="Times New Roman"/>
            <w:u w:val="none"/>
            <w:lang w:val="en-US"/>
          </w:rPr>
          <w:t>news</w:t>
        </w:r>
        <w:r w:rsidR="009C5B6F" w:rsidRPr="009C5B6F">
          <w:rPr>
            <w:rStyle w:val="a4"/>
            <w:rFonts w:ascii="Times New Roman" w:hAnsi="Times New Roman" w:cs="Times New Roman"/>
            <w:u w:val="none"/>
          </w:rPr>
          <w:t>/64049</w:t>
        </w:r>
      </w:hyperlink>
      <w:r w:rsidR="009C5B6F" w:rsidRPr="009C5B6F">
        <w:rPr>
          <w:rFonts w:ascii="Times New Roman" w:hAnsi="Times New Roman" w:cs="Times New Roman"/>
        </w:rPr>
        <w:t xml:space="preserve">. Дата запроса – 5 января 2021г.  </w:t>
      </w:r>
    </w:p>
    <w:p w14:paraId="7B0E42C9" w14:textId="1A010832" w:rsidR="001D28BB" w:rsidRPr="009C5B6F" w:rsidRDefault="001D28BB">
      <w:pPr>
        <w:pStyle w:val="a8"/>
        <w:rPr>
          <w:rFonts w:ascii="Times New Roman" w:hAnsi="Times New Roman" w:cs="Times New Roman"/>
        </w:rPr>
      </w:pPr>
    </w:p>
  </w:footnote>
  <w:footnote w:id="10">
    <w:p w14:paraId="2445A639" w14:textId="050E4577" w:rsidR="00957647" w:rsidRPr="00D44D2E" w:rsidRDefault="00957647" w:rsidP="00480C7B">
      <w:pPr>
        <w:rPr>
          <w:rFonts w:ascii="Times New Roman" w:hAnsi="Times New Roman" w:cs="Times New Roman"/>
        </w:rPr>
      </w:pPr>
      <w:r w:rsidRPr="00D44D2E">
        <w:rPr>
          <w:rStyle w:val="aa"/>
          <w:rFonts w:ascii="Times New Roman" w:hAnsi="Times New Roman" w:cs="Times New Roman"/>
        </w:rPr>
        <w:footnoteRef/>
      </w:r>
      <w:r w:rsidRPr="00D44D2E">
        <w:rPr>
          <w:rFonts w:ascii="Times New Roman" w:hAnsi="Times New Roman" w:cs="Times New Roman"/>
        </w:rPr>
        <w:t xml:space="preserve"> ТАСС, 10.06.2020</w:t>
      </w:r>
    </w:p>
  </w:footnote>
  <w:footnote w:id="11">
    <w:p w14:paraId="7DE8E470" w14:textId="1724B8F8" w:rsidR="00480C7B" w:rsidRPr="00E010CA" w:rsidRDefault="00480C7B">
      <w:pPr>
        <w:pStyle w:val="a8"/>
        <w:rPr>
          <w:rFonts w:ascii="Times New Roman" w:hAnsi="Times New Roman" w:cs="Times New Roman"/>
          <w:szCs w:val="20"/>
        </w:rPr>
      </w:pPr>
      <w:r>
        <w:rPr>
          <w:rStyle w:val="aa"/>
        </w:rPr>
        <w:footnoteRef/>
      </w:r>
      <w:r w:rsidRPr="00E010CA">
        <w:rPr>
          <w:rFonts w:ascii="Times New Roman" w:hAnsi="Times New Roman" w:cs="Times New Roman"/>
          <w:szCs w:val="20"/>
        </w:rPr>
        <w:t xml:space="preserve"> Интерфакс-АВН, 05.10.2020</w:t>
      </w:r>
    </w:p>
  </w:footnote>
  <w:footnote w:id="12">
    <w:p w14:paraId="199DC1D6" w14:textId="66A95334" w:rsidR="00E010CA" w:rsidRPr="00E010CA" w:rsidRDefault="00E010CA" w:rsidP="009E0288">
      <w:pPr>
        <w:rPr>
          <w:rFonts w:ascii="Times New Roman" w:hAnsi="Times New Roman" w:cs="Times New Roman"/>
        </w:rPr>
      </w:pPr>
      <w:r w:rsidRPr="00E010CA">
        <w:rPr>
          <w:rStyle w:val="aa"/>
          <w:rFonts w:ascii="Times New Roman" w:hAnsi="Times New Roman" w:cs="Times New Roman"/>
        </w:rPr>
        <w:footnoteRef/>
      </w:r>
      <w:r w:rsidRPr="00E010CA">
        <w:rPr>
          <w:rFonts w:ascii="Times New Roman" w:hAnsi="Times New Roman" w:cs="Times New Roman"/>
        </w:rPr>
        <w:t xml:space="preserve"> </w:t>
      </w:r>
      <w:r w:rsidRPr="00E010CA">
        <w:rPr>
          <w:rFonts w:ascii="Times New Roman" w:hAnsi="Times New Roman" w:cs="Times New Roman"/>
        </w:rPr>
        <w:t>Интерфакс-АВН, 11.01.2021</w:t>
      </w:r>
      <w:r w:rsidRPr="00E010CA">
        <w:rPr>
          <w:rFonts w:ascii="Times New Roman" w:hAnsi="Times New Roman" w:cs="Times New Roman"/>
        </w:rPr>
        <w:t>г.</w:t>
      </w:r>
    </w:p>
  </w:footnote>
  <w:footnote w:id="13">
    <w:p w14:paraId="546E6D7B" w14:textId="21DE6446" w:rsidR="006C7434" w:rsidRPr="006C7434" w:rsidRDefault="006C7434" w:rsidP="006C7434">
      <w:pPr>
        <w:rPr>
          <w:rFonts w:ascii="Times New Roman" w:hAnsi="Times New Roman" w:cs="Times New Roman"/>
          <w:lang w:val="en-US"/>
        </w:rPr>
      </w:pPr>
      <w:r w:rsidRPr="00FB2CBF">
        <w:rPr>
          <w:rStyle w:val="aa"/>
          <w:rFonts w:ascii="Times New Roman" w:hAnsi="Times New Roman" w:cs="Times New Roman"/>
        </w:rPr>
        <w:footnoteRef/>
      </w:r>
      <w:r w:rsidRPr="006C7434">
        <w:rPr>
          <w:rFonts w:ascii="Times New Roman" w:hAnsi="Times New Roman" w:cs="Times New Roman"/>
          <w:lang w:val="en-US"/>
        </w:rPr>
        <w:t xml:space="preserve"> </w:t>
      </w:r>
      <w:proofErr w:type="spellStart"/>
      <w:r w:rsidRPr="006C7434">
        <w:rPr>
          <w:rStyle w:val="linktext"/>
          <w:rFonts w:ascii="Times New Roman" w:hAnsi="Times New Roman" w:cs="Times New Roman"/>
          <w:lang w:val="en-US"/>
        </w:rPr>
        <w:t>Lenta.Ru</w:t>
      </w:r>
      <w:proofErr w:type="spellEnd"/>
      <w:r w:rsidRPr="006C7434">
        <w:rPr>
          <w:rStyle w:val="linktext"/>
          <w:rFonts w:ascii="Times New Roman" w:hAnsi="Times New Roman" w:cs="Times New Roman"/>
          <w:lang w:val="en-US"/>
        </w:rPr>
        <w:t xml:space="preserve">, 18.01.2021 </w:t>
      </w:r>
      <w:r w:rsidRPr="00FB2CBF">
        <w:rPr>
          <w:rStyle w:val="linktext"/>
          <w:rFonts w:ascii="Times New Roman" w:hAnsi="Times New Roman" w:cs="Times New Roman"/>
        </w:rPr>
        <w:t>г</w:t>
      </w:r>
      <w:r w:rsidRPr="006C7434">
        <w:rPr>
          <w:rStyle w:val="linktext"/>
          <w:rFonts w:ascii="Times New Roman" w:hAnsi="Times New Roman" w:cs="Times New Roman"/>
          <w:lang w:val="en-US"/>
        </w:rPr>
        <w:t>.</w:t>
      </w:r>
    </w:p>
  </w:footnote>
  <w:footnote w:id="14">
    <w:p w14:paraId="7D852BF6" w14:textId="2590C4C2" w:rsidR="009E0288" w:rsidRPr="006C7434" w:rsidRDefault="009E0288" w:rsidP="009E0288">
      <w:pPr>
        <w:rPr>
          <w:rFonts w:ascii="Times New Roman" w:hAnsi="Times New Roman" w:cs="Times New Roman"/>
          <w:b/>
          <w:lang w:val="en-US"/>
        </w:rPr>
      </w:pPr>
      <w:r>
        <w:rPr>
          <w:rStyle w:val="aa"/>
        </w:rPr>
        <w:footnoteRef/>
      </w:r>
      <w:r w:rsidRPr="006C7434">
        <w:rPr>
          <w:bCs/>
          <w:lang w:val="en-US"/>
        </w:rPr>
        <w:t xml:space="preserve"> </w:t>
      </w:r>
      <w:r w:rsidRPr="009E0288">
        <w:rPr>
          <w:rFonts w:ascii="Times New Roman" w:hAnsi="Times New Roman" w:cs="Times New Roman"/>
          <w:bCs/>
        </w:rPr>
        <w:t>ТАСС</w:t>
      </w:r>
      <w:r w:rsidRPr="006C7434">
        <w:rPr>
          <w:rFonts w:ascii="Times New Roman" w:hAnsi="Times New Roman" w:cs="Times New Roman"/>
          <w:bCs/>
          <w:lang w:val="en-US"/>
        </w:rPr>
        <w:t>, 18.01.2021</w:t>
      </w:r>
      <w:r w:rsidRPr="009E0288">
        <w:rPr>
          <w:rFonts w:ascii="Times New Roman" w:hAnsi="Times New Roman" w:cs="Times New Roman"/>
          <w:bCs/>
        </w:rPr>
        <w:t>г</w:t>
      </w:r>
      <w:r w:rsidRPr="006C7434">
        <w:rPr>
          <w:rFonts w:ascii="Times New Roman" w:hAnsi="Times New Roman" w:cs="Times New Roman"/>
          <w:bCs/>
          <w:lang w:val="en-US"/>
        </w:rPr>
        <w:t>.</w:t>
      </w:r>
    </w:p>
  </w:footnote>
  <w:footnote w:id="15">
    <w:p w14:paraId="76F702AD" w14:textId="1A72F0FA" w:rsidR="009E0288" w:rsidRPr="009E0288" w:rsidRDefault="009E0288">
      <w:pPr>
        <w:pStyle w:val="a8"/>
        <w:rPr>
          <w:szCs w:val="20"/>
        </w:rPr>
      </w:pPr>
      <w:r w:rsidRPr="009E0288">
        <w:rPr>
          <w:rStyle w:val="aa"/>
          <w:szCs w:val="20"/>
        </w:rPr>
        <w:footnoteRef/>
      </w:r>
      <w:r w:rsidRPr="009E0288">
        <w:rPr>
          <w:szCs w:val="20"/>
        </w:rPr>
        <w:t xml:space="preserve"> </w:t>
      </w:r>
      <w:r w:rsidRPr="009E0288">
        <w:rPr>
          <w:rFonts w:ascii="Times New Roman" w:hAnsi="Times New Roman" w:cs="Times New Roman"/>
          <w:szCs w:val="20"/>
        </w:rPr>
        <w:t>Ижевский радиозавод - группа компаний, которые разрабатывают и производят аппаратуру в интересах ракетно-космической промышленности, железных дорог и нефтедобывающей отрасли.</w:t>
      </w:r>
    </w:p>
  </w:footnote>
  <w:footnote w:id="16">
    <w:p w14:paraId="33D6785D" w14:textId="77777777" w:rsidR="00EB06F8" w:rsidRPr="00D44D2E" w:rsidRDefault="00EB06F8" w:rsidP="00EB06F8">
      <w:pPr>
        <w:rPr>
          <w:rFonts w:ascii="Times New Roman" w:hAnsi="Times New Roman" w:cs="Times New Roman"/>
          <w:b/>
          <w:sz w:val="28"/>
          <w:szCs w:val="28"/>
        </w:rPr>
      </w:pPr>
      <w:r>
        <w:rPr>
          <w:rStyle w:val="aa"/>
        </w:rPr>
        <w:footnoteRef/>
      </w:r>
      <w:r>
        <w:t xml:space="preserve"> </w:t>
      </w:r>
      <w:r w:rsidRPr="00EF736A">
        <w:rPr>
          <w:rFonts w:ascii="Times New Roman" w:hAnsi="Times New Roman" w:cs="Times New Roman"/>
          <w:bCs/>
        </w:rPr>
        <w:t>ТАСС, 25.08.2020 г.</w:t>
      </w:r>
    </w:p>
    <w:p w14:paraId="45D44B5F" w14:textId="77777777" w:rsidR="00EB06F8" w:rsidRDefault="00EB06F8" w:rsidP="00EB06F8">
      <w:pPr>
        <w:pStyle w:val="a8"/>
      </w:pPr>
    </w:p>
  </w:footnote>
  <w:footnote w:id="17">
    <w:p w14:paraId="08C455D7" w14:textId="77CFC503" w:rsidR="000A662B" w:rsidRPr="00FB2CBF" w:rsidRDefault="000A662B" w:rsidP="00FB2CBF">
      <w:pPr>
        <w:rPr>
          <w:rFonts w:ascii="Times New Roman" w:hAnsi="Times New Roman" w:cs="Times New Roman"/>
        </w:rPr>
      </w:pPr>
      <w:r w:rsidRPr="000A662B">
        <w:rPr>
          <w:rStyle w:val="aa"/>
          <w:rFonts w:ascii="Times New Roman" w:hAnsi="Times New Roman" w:cs="Times New Roman"/>
        </w:rPr>
        <w:footnoteRef/>
      </w:r>
      <w:r w:rsidRPr="000A662B">
        <w:rPr>
          <w:rFonts w:ascii="Times New Roman" w:hAnsi="Times New Roman" w:cs="Times New Roman"/>
        </w:rPr>
        <w:t xml:space="preserve"> </w:t>
      </w:r>
      <w:r w:rsidRPr="000A662B">
        <w:rPr>
          <w:rFonts w:ascii="Times New Roman" w:hAnsi="Times New Roman" w:cs="Times New Roman"/>
        </w:rPr>
        <w:t>ТАСС, 25.08.2020</w:t>
      </w:r>
      <w:r w:rsidRPr="000A662B">
        <w:rPr>
          <w:rFonts w:ascii="Times New Roman" w:hAnsi="Times New Roman" w:cs="Times New Roman"/>
        </w:rPr>
        <w:t xml:space="preserve"> г.</w:t>
      </w:r>
    </w:p>
  </w:footnote>
  <w:footnote w:id="18">
    <w:p w14:paraId="5C5C5531" w14:textId="036E49AB" w:rsidR="00FB2CBF" w:rsidRPr="006C7434" w:rsidRDefault="00FB2CBF" w:rsidP="006C7434">
      <w:pPr>
        <w:rPr>
          <w:rFonts w:ascii="Times New Roman" w:hAnsi="Times New Roman" w:cs="Times New Roman"/>
        </w:rPr>
      </w:pPr>
      <w:r w:rsidRPr="00FB2CBF">
        <w:rPr>
          <w:rStyle w:val="aa"/>
          <w:rFonts w:ascii="Times New Roman" w:hAnsi="Times New Roman" w:cs="Times New Roman"/>
        </w:rPr>
        <w:footnoteRef/>
      </w:r>
      <w:r w:rsidRPr="00FB2CBF">
        <w:rPr>
          <w:rFonts w:ascii="Times New Roman" w:hAnsi="Times New Roman" w:cs="Times New Roman"/>
        </w:rPr>
        <w:t xml:space="preserve"> </w:t>
      </w:r>
      <w:r w:rsidRPr="00FB2CBF">
        <w:rPr>
          <w:rFonts w:ascii="Times New Roman" w:hAnsi="Times New Roman" w:cs="Times New Roman"/>
        </w:rPr>
        <w:t>ЦАМТО, 26.08.2020</w:t>
      </w:r>
      <w:r w:rsidRPr="00FB2CBF">
        <w:rPr>
          <w:rFonts w:ascii="Times New Roman" w:hAnsi="Times New Roman" w:cs="Times New Roman"/>
        </w:rPr>
        <w:t xml:space="preserve"> г.</w:t>
      </w:r>
    </w:p>
  </w:footnote>
  <w:footnote w:id="19">
    <w:p w14:paraId="42B4763A" w14:textId="592B11FB" w:rsidR="006C7434" w:rsidRDefault="006C7434">
      <w:pPr>
        <w:pStyle w:val="a8"/>
      </w:pPr>
      <w:r w:rsidRPr="006C7434">
        <w:rPr>
          <w:rStyle w:val="aa"/>
          <w:rFonts w:ascii="Times New Roman" w:hAnsi="Times New Roman" w:cs="Times New Roman"/>
          <w:szCs w:val="20"/>
        </w:rPr>
        <w:footnoteRef/>
      </w:r>
      <w:r w:rsidRPr="006C7434">
        <w:rPr>
          <w:rFonts w:ascii="Times New Roman" w:hAnsi="Times New Roman" w:cs="Times New Roman"/>
          <w:szCs w:val="20"/>
        </w:rPr>
        <w:t xml:space="preserve"> </w:t>
      </w:r>
      <w:r w:rsidRPr="006C7434">
        <w:rPr>
          <w:rFonts w:ascii="Times New Roman" w:hAnsi="Times New Roman" w:cs="Times New Roman"/>
          <w:szCs w:val="20"/>
        </w:rPr>
        <w:t>Интерфакс-АВН, 25.01.2021</w:t>
      </w:r>
      <w:r w:rsidRPr="006C7434">
        <w:rPr>
          <w:rFonts w:ascii="Times New Roman" w:hAnsi="Times New Roman" w:cs="Times New Roman"/>
          <w:szCs w:val="20"/>
        </w:rPr>
        <w:t>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95AA3"/>
    <w:multiLevelType w:val="hybridMultilevel"/>
    <w:tmpl w:val="EEB40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39C6718"/>
    <w:multiLevelType w:val="hybridMultilevel"/>
    <w:tmpl w:val="A15E3C4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FC73C50"/>
    <w:multiLevelType w:val="hybridMultilevel"/>
    <w:tmpl w:val="31CCB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1C"/>
    <w:rsid w:val="000541E2"/>
    <w:rsid w:val="000A662B"/>
    <w:rsid w:val="000B460A"/>
    <w:rsid w:val="000C306C"/>
    <w:rsid w:val="0010541B"/>
    <w:rsid w:val="00107FF0"/>
    <w:rsid w:val="001343A8"/>
    <w:rsid w:val="001B218B"/>
    <w:rsid w:val="001D28BB"/>
    <w:rsid w:val="00265DA3"/>
    <w:rsid w:val="002946EC"/>
    <w:rsid w:val="003739B6"/>
    <w:rsid w:val="003B72BD"/>
    <w:rsid w:val="003D390B"/>
    <w:rsid w:val="00412511"/>
    <w:rsid w:val="00430794"/>
    <w:rsid w:val="00480C7B"/>
    <w:rsid w:val="004B701C"/>
    <w:rsid w:val="00540013"/>
    <w:rsid w:val="0058712E"/>
    <w:rsid w:val="005D41FC"/>
    <w:rsid w:val="00654F2A"/>
    <w:rsid w:val="0069475F"/>
    <w:rsid w:val="006C7434"/>
    <w:rsid w:val="006F22A0"/>
    <w:rsid w:val="007D2EDE"/>
    <w:rsid w:val="00814FB0"/>
    <w:rsid w:val="008C457C"/>
    <w:rsid w:val="008D1BE0"/>
    <w:rsid w:val="008F03ED"/>
    <w:rsid w:val="00933CC4"/>
    <w:rsid w:val="009424CC"/>
    <w:rsid w:val="00957647"/>
    <w:rsid w:val="009C5B6F"/>
    <w:rsid w:val="009E0288"/>
    <w:rsid w:val="009E2880"/>
    <w:rsid w:val="009F5DAF"/>
    <w:rsid w:val="00AD3E74"/>
    <w:rsid w:val="00B02A9A"/>
    <w:rsid w:val="00B40052"/>
    <w:rsid w:val="00B4334F"/>
    <w:rsid w:val="00B6506D"/>
    <w:rsid w:val="00B80C3B"/>
    <w:rsid w:val="00B90ACC"/>
    <w:rsid w:val="00C91E3F"/>
    <w:rsid w:val="00C93BA9"/>
    <w:rsid w:val="00CF78C0"/>
    <w:rsid w:val="00D44D2E"/>
    <w:rsid w:val="00DC4264"/>
    <w:rsid w:val="00E010CA"/>
    <w:rsid w:val="00E61BFC"/>
    <w:rsid w:val="00EB06F8"/>
    <w:rsid w:val="00EF736A"/>
    <w:rsid w:val="00F203A6"/>
    <w:rsid w:val="00F94CA4"/>
    <w:rsid w:val="00FB2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9E3AA"/>
  <w15:chartTrackingRefBased/>
  <w15:docId w15:val="{21AD32C9-386B-4917-AA43-5379496C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013"/>
    <w:pPr>
      <w:widowControl w:val="0"/>
      <w:autoSpaceDE w:val="0"/>
      <w:autoSpaceDN w:val="0"/>
      <w:adjustRightInd w:val="0"/>
      <w:spacing w:after="0" w:line="240" w:lineRule="auto"/>
    </w:pPr>
    <w:rPr>
      <w:rFonts w:ascii="Courier New" w:eastAsia="MS Mincho" w:hAnsi="Courier New" w:cs="Courier New"/>
      <w:sz w:val="20"/>
      <w:szCs w:val="20"/>
      <w:lang w:eastAsia="ja-JP" w:bidi="mr-IN"/>
    </w:rPr>
  </w:style>
  <w:style w:type="paragraph" w:styleId="1">
    <w:name w:val="heading 1"/>
    <w:basedOn w:val="a"/>
    <w:link w:val="10"/>
    <w:uiPriority w:val="9"/>
    <w:qFormat/>
    <w:rsid w:val="009C5B6F"/>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lang w:eastAsia="ru-RU" w:bidi="ar-SA"/>
    </w:rPr>
  </w:style>
  <w:style w:type="paragraph" w:styleId="2">
    <w:name w:val="heading 2"/>
    <w:basedOn w:val="a"/>
    <w:next w:val="a"/>
    <w:link w:val="20"/>
    <w:uiPriority w:val="9"/>
    <w:semiHidden/>
    <w:unhideWhenUsed/>
    <w:qFormat/>
    <w:rsid w:val="00CF78C0"/>
    <w:pPr>
      <w:keepNext/>
      <w:keepLines/>
      <w:spacing w:before="40"/>
      <w:outlineLvl w:val="1"/>
    </w:pPr>
    <w:rPr>
      <w:rFonts w:asciiTheme="majorHAnsi" w:eastAsiaTheme="majorEastAsia" w:hAnsiTheme="majorHAnsi" w:cstheme="majorBidi"/>
      <w:color w:val="2F5496" w:themeColor="accent1" w:themeShade="BF"/>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265DA3"/>
    <w:pPr>
      <w:widowControl/>
      <w:autoSpaceDE/>
      <w:autoSpaceDN/>
      <w:adjustRightInd/>
      <w:spacing w:before="100" w:beforeAutospacing="1" w:after="100" w:afterAutospacing="1"/>
    </w:pPr>
    <w:rPr>
      <w:rFonts w:ascii="Times New Roman" w:eastAsia="Times New Roman" w:hAnsi="Times New Roman" w:cs="Times New Roman"/>
      <w:sz w:val="24"/>
      <w:szCs w:val="24"/>
      <w:lang w:eastAsia="ru-RU" w:bidi="ar-SA"/>
    </w:rPr>
  </w:style>
  <w:style w:type="character" w:customStyle="1" w:styleId="s10">
    <w:name w:val="s_10"/>
    <w:basedOn w:val="a0"/>
    <w:rsid w:val="00265DA3"/>
  </w:style>
  <w:style w:type="paragraph" w:customStyle="1" w:styleId="s1">
    <w:name w:val="s_1"/>
    <w:basedOn w:val="a"/>
    <w:rsid w:val="00265DA3"/>
    <w:pPr>
      <w:widowControl/>
      <w:autoSpaceDE/>
      <w:autoSpaceDN/>
      <w:adjustRightInd/>
      <w:spacing w:before="100" w:beforeAutospacing="1" w:after="100" w:afterAutospacing="1"/>
    </w:pPr>
    <w:rPr>
      <w:rFonts w:ascii="Times New Roman" w:eastAsia="Times New Roman" w:hAnsi="Times New Roman" w:cs="Times New Roman"/>
      <w:sz w:val="24"/>
      <w:szCs w:val="24"/>
      <w:lang w:eastAsia="ru-RU" w:bidi="ar-SA"/>
    </w:rPr>
  </w:style>
  <w:style w:type="character" w:styleId="a3">
    <w:name w:val="Emphasis"/>
    <w:basedOn w:val="a0"/>
    <w:uiPriority w:val="20"/>
    <w:qFormat/>
    <w:rsid w:val="00265DA3"/>
    <w:rPr>
      <w:i/>
      <w:iCs/>
    </w:rPr>
  </w:style>
  <w:style w:type="character" w:styleId="a4">
    <w:name w:val="Hyperlink"/>
    <w:basedOn w:val="a0"/>
    <w:uiPriority w:val="99"/>
    <w:unhideWhenUsed/>
    <w:rsid w:val="000B460A"/>
    <w:rPr>
      <w:color w:val="0000FF"/>
      <w:u w:val="single"/>
    </w:rPr>
  </w:style>
  <w:style w:type="paragraph" w:styleId="a5">
    <w:name w:val="Normal (Web)"/>
    <w:basedOn w:val="a"/>
    <w:uiPriority w:val="99"/>
    <w:unhideWhenUsed/>
    <w:rsid w:val="00107FF0"/>
    <w:pPr>
      <w:widowControl/>
      <w:autoSpaceDE/>
      <w:autoSpaceDN/>
      <w:adjustRightInd/>
      <w:spacing w:before="100" w:beforeAutospacing="1" w:after="100" w:afterAutospacing="1"/>
    </w:pPr>
    <w:rPr>
      <w:rFonts w:ascii="Times New Roman" w:eastAsia="Times New Roman" w:hAnsi="Times New Roman" w:cs="Times New Roman"/>
      <w:sz w:val="24"/>
      <w:szCs w:val="24"/>
      <w:lang w:eastAsia="ru-RU" w:bidi="ar-SA"/>
    </w:rPr>
  </w:style>
  <w:style w:type="paragraph" w:styleId="a6">
    <w:name w:val="List Paragraph"/>
    <w:basedOn w:val="a"/>
    <w:uiPriority w:val="34"/>
    <w:qFormat/>
    <w:rsid w:val="00107FF0"/>
    <w:pPr>
      <w:ind w:left="720"/>
      <w:contextualSpacing/>
    </w:pPr>
    <w:rPr>
      <w:szCs w:val="18"/>
    </w:rPr>
  </w:style>
  <w:style w:type="character" w:styleId="a7">
    <w:name w:val="FollowedHyperlink"/>
    <w:basedOn w:val="a0"/>
    <w:uiPriority w:val="99"/>
    <w:semiHidden/>
    <w:unhideWhenUsed/>
    <w:rsid w:val="00107FF0"/>
    <w:rPr>
      <w:color w:val="954F72" w:themeColor="followedHyperlink"/>
      <w:u w:val="single"/>
    </w:rPr>
  </w:style>
  <w:style w:type="paragraph" w:styleId="a8">
    <w:name w:val="footnote text"/>
    <w:basedOn w:val="a"/>
    <w:link w:val="a9"/>
    <w:semiHidden/>
    <w:unhideWhenUsed/>
    <w:rsid w:val="00B80C3B"/>
    <w:rPr>
      <w:szCs w:val="18"/>
    </w:rPr>
  </w:style>
  <w:style w:type="character" w:customStyle="1" w:styleId="a9">
    <w:name w:val="Текст сноски Знак"/>
    <w:basedOn w:val="a0"/>
    <w:link w:val="a8"/>
    <w:semiHidden/>
    <w:rsid w:val="00B80C3B"/>
    <w:rPr>
      <w:rFonts w:ascii="Courier New" w:eastAsia="MS Mincho" w:hAnsi="Courier New" w:cs="Courier New"/>
      <w:sz w:val="20"/>
      <w:szCs w:val="18"/>
      <w:lang w:eastAsia="ja-JP" w:bidi="mr-IN"/>
    </w:rPr>
  </w:style>
  <w:style w:type="character" w:styleId="aa">
    <w:name w:val="footnote reference"/>
    <w:basedOn w:val="a0"/>
    <w:semiHidden/>
    <w:unhideWhenUsed/>
    <w:rsid w:val="00B80C3B"/>
    <w:rPr>
      <w:vertAlign w:val="superscript"/>
    </w:rPr>
  </w:style>
  <w:style w:type="paragraph" w:customStyle="1" w:styleId="Default">
    <w:name w:val="Default"/>
    <w:uiPriority w:val="99"/>
    <w:rsid w:val="00C91E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b">
    <w:name w:val="Table Grid"/>
    <w:basedOn w:val="a1"/>
    <w:rsid w:val="00B6506D"/>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957647"/>
    <w:rPr>
      <w:sz w:val="16"/>
      <w:szCs w:val="16"/>
    </w:rPr>
  </w:style>
  <w:style w:type="paragraph" w:styleId="ad">
    <w:name w:val="annotation text"/>
    <w:basedOn w:val="a"/>
    <w:link w:val="ae"/>
    <w:uiPriority w:val="99"/>
    <w:semiHidden/>
    <w:unhideWhenUsed/>
    <w:rsid w:val="00957647"/>
    <w:rPr>
      <w:szCs w:val="18"/>
    </w:rPr>
  </w:style>
  <w:style w:type="character" w:customStyle="1" w:styleId="ae">
    <w:name w:val="Текст примечания Знак"/>
    <w:basedOn w:val="a0"/>
    <w:link w:val="ad"/>
    <w:uiPriority w:val="99"/>
    <w:semiHidden/>
    <w:rsid w:val="00957647"/>
    <w:rPr>
      <w:rFonts w:ascii="Courier New" w:eastAsia="MS Mincho" w:hAnsi="Courier New" w:cs="Courier New"/>
      <w:sz w:val="20"/>
      <w:szCs w:val="18"/>
      <w:lang w:eastAsia="ja-JP" w:bidi="mr-IN"/>
    </w:rPr>
  </w:style>
  <w:style w:type="paragraph" w:styleId="af">
    <w:name w:val="annotation subject"/>
    <w:basedOn w:val="ad"/>
    <w:next w:val="ad"/>
    <w:link w:val="af0"/>
    <w:uiPriority w:val="99"/>
    <w:semiHidden/>
    <w:unhideWhenUsed/>
    <w:rsid w:val="00957647"/>
    <w:rPr>
      <w:b/>
      <w:bCs/>
    </w:rPr>
  </w:style>
  <w:style w:type="character" w:customStyle="1" w:styleId="af0">
    <w:name w:val="Тема примечания Знак"/>
    <w:basedOn w:val="ae"/>
    <w:link w:val="af"/>
    <w:uiPriority w:val="99"/>
    <w:semiHidden/>
    <w:rsid w:val="00957647"/>
    <w:rPr>
      <w:rFonts w:ascii="Courier New" w:eastAsia="MS Mincho" w:hAnsi="Courier New" w:cs="Courier New"/>
      <w:b/>
      <w:bCs/>
      <w:sz w:val="20"/>
      <w:szCs w:val="18"/>
      <w:lang w:eastAsia="ja-JP" w:bidi="mr-IN"/>
    </w:rPr>
  </w:style>
  <w:style w:type="paragraph" w:styleId="af1">
    <w:name w:val="Balloon Text"/>
    <w:basedOn w:val="a"/>
    <w:link w:val="af2"/>
    <w:uiPriority w:val="99"/>
    <w:semiHidden/>
    <w:unhideWhenUsed/>
    <w:rsid w:val="00957647"/>
    <w:rPr>
      <w:rFonts w:ascii="Segoe UI" w:hAnsi="Segoe UI" w:cs="Segoe UI"/>
      <w:sz w:val="18"/>
      <w:szCs w:val="16"/>
    </w:rPr>
  </w:style>
  <w:style w:type="character" w:customStyle="1" w:styleId="af2">
    <w:name w:val="Текст выноски Знак"/>
    <w:basedOn w:val="a0"/>
    <w:link w:val="af1"/>
    <w:uiPriority w:val="99"/>
    <w:semiHidden/>
    <w:rsid w:val="00957647"/>
    <w:rPr>
      <w:rFonts w:ascii="Segoe UI" w:eastAsia="MS Mincho" w:hAnsi="Segoe UI" w:cs="Segoe UI"/>
      <w:sz w:val="18"/>
      <w:szCs w:val="16"/>
      <w:lang w:eastAsia="ja-JP" w:bidi="mr-IN"/>
    </w:rPr>
  </w:style>
  <w:style w:type="character" w:styleId="af3">
    <w:name w:val="Unresolved Mention"/>
    <w:basedOn w:val="a0"/>
    <w:uiPriority w:val="99"/>
    <w:semiHidden/>
    <w:unhideWhenUsed/>
    <w:rsid w:val="009C5B6F"/>
    <w:rPr>
      <w:color w:val="605E5C"/>
      <w:shd w:val="clear" w:color="auto" w:fill="E1DFDD"/>
    </w:rPr>
  </w:style>
  <w:style w:type="character" w:customStyle="1" w:styleId="10">
    <w:name w:val="Заголовок 1 Знак"/>
    <w:basedOn w:val="a0"/>
    <w:link w:val="1"/>
    <w:uiPriority w:val="9"/>
    <w:rsid w:val="009C5B6F"/>
    <w:rPr>
      <w:rFonts w:ascii="Times New Roman" w:eastAsia="Times New Roman" w:hAnsi="Times New Roman" w:cs="Times New Roman"/>
      <w:b/>
      <w:bCs/>
      <w:kern w:val="36"/>
      <w:sz w:val="48"/>
      <w:szCs w:val="48"/>
      <w:lang w:eastAsia="ru-RU"/>
    </w:rPr>
  </w:style>
  <w:style w:type="paragraph" w:styleId="af4">
    <w:name w:val="header"/>
    <w:basedOn w:val="a"/>
    <w:link w:val="af5"/>
    <w:uiPriority w:val="99"/>
    <w:unhideWhenUsed/>
    <w:rsid w:val="002946EC"/>
    <w:pPr>
      <w:tabs>
        <w:tab w:val="center" w:pos="4677"/>
        <w:tab w:val="right" w:pos="9355"/>
      </w:tabs>
    </w:pPr>
    <w:rPr>
      <w:szCs w:val="18"/>
    </w:rPr>
  </w:style>
  <w:style w:type="character" w:customStyle="1" w:styleId="af5">
    <w:name w:val="Верхний колонтитул Знак"/>
    <w:basedOn w:val="a0"/>
    <w:link w:val="af4"/>
    <w:uiPriority w:val="99"/>
    <w:rsid w:val="002946EC"/>
    <w:rPr>
      <w:rFonts w:ascii="Courier New" w:eastAsia="MS Mincho" w:hAnsi="Courier New" w:cs="Courier New"/>
      <w:sz w:val="20"/>
      <w:szCs w:val="18"/>
      <w:lang w:eastAsia="ja-JP" w:bidi="mr-IN"/>
    </w:rPr>
  </w:style>
  <w:style w:type="paragraph" w:styleId="af6">
    <w:name w:val="footer"/>
    <w:basedOn w:val="a"/>
    <w:link w:val="af7"/>
    <w:uiPriority w:val="99"/>
    <w:unhideWhenUsed/>
    <w:rsid w:val="002946EC"/>
    <w:pPr>
      <w:tabs>
        <w:tab w:val="center" w:pos="4677"/>
        <w:tab w:val="right" w:pos="9355"/>
      </w:tabs>
    </w:pPr>
    <w:rPr>
      <w:szCs w:val="18"/>
    </w:rPr>
  </w:style>
  <w:style w:type="character" w:customStyle="1" w:styleId="af7">
    <w:name w:val="Нижний колонтитул Знак"/>
    <w:basedOn w:val="a0"/>
    <w:link w:val="af6"/>
    <w:uiPriority w:val="99"/>
    <w:rsid w:val="002946EC"/>
    <w:rPr>
      <w:rFonts w:ascii="Courier New" w:eastAsia="MS Mincho" w:hAnsi="Courier New" w:cs="Courier New"/>
      <w:sz w:val="20"/>
      <w:szCs w:val="18"/>
      <w:lang w:eastAsia="ja-JP" w:bidi="mr-IN"/>
    </w:rPr>
  </w:style>
  <w:style w:type="character" w:customStyle="1" w:styleId="linktext">
    <w:name w:val="link__text"/>
    <w:basedOn w:val="a0"/>
    <w:rsid w:val="00B90ACC"/>
  </w:style>
  <w:style w:type="character" w:customStyle="1" w:styleId="20">
    <w:name w:val="Заголовок 2 Знак"/>
    <w:basedOn w:val="a0"/>
    <w:link w:val="2"/>
    <w:uiPriority w:val="9"/>
    <w:semiHidden/>
    <w:rsid w:val="00CF78C0"/>
    <w:rPr>
      <w:rFonts w:asciiTheme="majorHAnsi" w:eastAsiaTheme="majorEastAsia" w:hAnsiTheme="majorHAnsi" w:cstheme="majorBidi"/>
      <w:color w:val="2F5496" w:themeColor="accent1" w:themeShade="BF"/>
      <w:sz w:val="26"/>
      <w:szCs w:val="23"/>
      <w:lang w:eastAsia="ja-JP"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8937">
      <w:bodyDiv w:val="1"/>
      <w:marLeft w:val="0"/>
      <w:marRight w:val="0"/>
      <w:marTop w:val="0"/>
      <w:marBottom w:val="0"/>
      <w:divBdr>
        <w:top w:val="none" w:sz="0" w:space="0" w:color="auto"/>
        <w:left w:val="none" w:sz="0" w:space="0" w:color="auto"/>
        <w:bottom w:val="none" w:sz="0" w:space="0" w:color="auto"/>
        <w:right w:val="none" w:sz="0" w:space="0" w:color="auto"/>
      </w:divBdr>
    </w:div>
    <w:div w:id="285091014">
      <w:bodyDiv w:val="1"/>
      <w:marLeft w:val="0"/>
      <w:marRight w:val="0"/>
      <w:marTop w:val="0"/>
      <w:marBottom w:val="0"/>
      <w:divBdr>
        <w:top w:val="none" w:sz="0" w:space="0" w:color="auto"/>
        <w:left w:val="none" w:sz="0" w:space="0" w:color="auto"/>
        <w:bottom w:val="none" w:sz="0" w:space="0" w:color="auto"/>
        <w:right w:val="none" w:sz="0" w:space="0" w:color="auto"/>
      </w:divBdr>
    </w:div>
    <w:div w:id="429161964">
      <w:bodyDiv w:val="1"/>
      <w:marLeft w:val="0"/>
      <w:marRight w:val="0"/>
      <w:marTop w:val="0"/>
      <w:marBottom w:val="0"/>
      <w:divBdr>
        <w:top w:val="none" w:sz="0" w:space="0" w:color="auto"/>
        <w:left w:val="none" w:sz="0" w:space="0" w:color="auto"/>
        <w:bottom w:val="none" w:sz="0" w:space="0" w:color="auto"/>
        <w:right w:val="none" w:sz="0" w:space="0" w:color="auto"/>
      </w:divBdr>
      <w:divsChild>
        <w:div w:id="1811357614">
          <w:marLeft w:val="0"/>
          <w:marRight w:val="0"/>
          <w:marTop w:val="0"/>
          <w:marBottom w:val="0"/>
          <w:divBdr>
            <w:top w:val="none" w:sz="0" w:space="0" w:color="auto"/>
            <w:left w:val="none" w:sz="0" w:space="0" w:color="auto"/>
            <w:bottom w:val="none" w:sz="0" w:space="0" w:color="auto"/>
            <w:right w:val="none" w:sz="0" w:space="0" w:color="auto"/>
          </w:divBdr>
        </w:div>
        <w:div w:id="1545948179">
          <w:marLeft w:val="0"/>
          <w:marRight w:val="0"/>
          <w:marTop w:val="0"/>
          <w:marBottom w:val="0"/>
          <w:divBdr>
            <w:top w:val="none" w:sz="0" w:space="0" w:color="auto"/>
            <w:left w:val="none" w:sz="0" w:space="0" w:color="auto"/>
            <w:bottom w:val="none" w:sz="0" w:space="0" w:color="auto"/>
            <w:right w:val="none" w:sz="0" w:space="0" w:color="auto"/>
          </w:divBdr>
        </w:div>
      </w:divsChild>
    </w:div>
    <w:div w:id="437411718">
      <w:bodyDiv w:val="1"/>
      <w:marLeft w:val="0"/>
      <w:marRight w:val="0"/>
      <w:marTop w:val="0"/>
      <w:marBottom w:val="0"/>
      <w:divBdr>
        <w:top w:val="none" w:sz="0" w:space="0" w:color="auto"/>
        <w:left w:val="none" w:sz="0" w:space="0" w:color="auto"/>
        <w:bottom w:val="none" w:sz="0" w:space="0" w:color="auto"/>
        <w:right w:val="none" w:sz="0" w:space="0" w:color="auto"/>
      </w:divBdr>
    </w:div>
    <w:div w:id="535167715">
      <w:bodyDiv w:val="1"/>
      <w:marLeft w:val="0"/>
      <w:marRight w:val="0"/>
      <w:marTop w:val="0"/>
      <w:marBottom w:val="0"/>
      <w:divBdr>
        <w:top w:val="none" w:sz="0" w:space="0" w:color="auto"/>
        <w:left w:val="none" w:sz="0" w:space="0" w:color="auto"/>
        <w:bottom w:val="none" w:sz="0" w:space="0" w:color="auto"/>
        <w:right w:val="none" w:sz="0" w:space="0" w:color="auto"/>
      </w:divBdr>
    </w:div>
    <w:div w:id="911158815">
      <w:bodyDiv w:val="1"/>
      <w:marLeft w:val="0"/>
      <w:marRight w:val="0"/>
      <w:marTop w:val="0"/>
      <w:marBottom w:val="0"/>
      <w:divBdr>
        <w:top w:val="none" w:sz="0" w:space="0" w:color="auto"/>
        <w:left w:val="none" w:sz="0" w:space="0" w:color="auto"/>
        <w:bottom w:val="none" w:sz="0" w:space="0" w:color="auto"/>
        <w:right w:val="none" w:sz="0" w:space="0" w:color="auto"/>
      </w:divBdr>
    </w:div>
    <w:div w:id="1103650089">
      <w:bodyDiv w:val="1"/>
      <w:marLeft w:val="0"/>
      <w:marRight w:val="0"/>
      <w:marTop w:val="0"/>
      <w:marBottom w:val="0"/>
      <w:divBdr>
        <w:top w:val="none" w:sz="0" w:space="0" w:color="auto"/>
        <w:left w:val="none" w:sz="0" w:space="0" w:color="auto"/>
        <w:bottom w:val="none" w:sz="0" w:space="0" w:color="auto"/>
        <w:right w:val="none" w:sz="0" w:space="0" w:color="auto"/>
      </w:divBdr>
    </w:div>
    <w:div w:id="1150099927">
      <w:bodyDiv w:val="1"/>
      <w:marLeft w:val="0"/>
      <w:marRight w:val="0"/>
      <w:marTop w:val="0"/>
      <w:marBottom w:val="0"/>
      <w:divBdr>
        <w:top w:val="none" w:sz="0" w:space="0" w:color="auto"/>
        <w:left w:val="none" w:sz="0" w:space="0" w:color="auto"/>
        <w:bottom w:val="none" w:sz="0" w:space="0" w:color="auto"/>
        <w:right w:val="none" w:sz="0" w:space="0" w:color="auto"/>
      </w:divBdr>
      <w:divsChild>
        <w:div w:id="1232548105">
          <w:marLeft w:val="0"/>
          <w:marRight w:val="300"/>
          <w:marTop w:val="0"/>
          <w:marBottom w:val="150"/>
          <w:divBdr>
            <w:top w:val="none" w:sz="0" w:space="0" w:color="auto"/>
            <w:left w:val="none" w:sz="0" w:space="0" w:color="auto"/>
            <w:bottom w:val="none" w:sz="0" w:space="0" w:color="auto"/>
            <w:right w:val="none" w:sz="0" w:space="0" w:color="auto"/>
          </w:divBdr>
          <w:divsChild>
            <w:div w:id="1094206961">
              <w:marLeft w:val="0"/>
              <w:marRight w:val="0"/>
              <w:marTop w:val="0"/>
              <w:marBottom w:val="0"/>
              <w:divBdr>
                <w:top w:val="none" w:sz="0" w:space="0" w:color="auto"/>
                <w:left w:val="none" w:sz="0" w:space="0" w:color="auto"/>
                <w:bottom w:val="none" w:sz="0" w:space="0" w:color="auto"/>
                <w:right w:val="none" w:sz="0" w:space="0" w:color="auto"/>
              </w:divBdr>
              <w:divsChild>
                <w:div w:id="1890923088">
                  <w:marLeft w:val="0"/>
                  <w:marRight w:val="0"/>
                  <w:marTop w:val="225"/>
                  <w:marBottom w:val="0"/>
                  <w:divBdr>
                    <w:top w:val="none" w:sz="0" w:space="0" w:color="auto"/>
                    <w:left w:val="none" w:sz="0" w:space="0" w:color="auto"/>
                    <w:bottom w:val="none" w:sz="0" w:space="0" w:color="auto"/>
                    <w:right w:val="none" w:sz="0" w:space="0" w:color="auto"/>
                  </w:divBdr>
                  <w:divsChild>
                    <w:div w:id="10602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999719">
      <w:bodyDiv w:val="1"/>
      <w:marLeft w:val="0"/>
      <w:marRight w:val="0"/>
      <w:marTop w:val="0"/>
      <w:marBottom w:val="0"/>
      <w:divBdr>
        <w:top w:val="none" w:sz="0" w:space="0" w:color="auto"/>
        <w:left w:val="none" w:sz="0" w:space="0" w:color="auto"/>
        <w:bottom w:val="none" w:sz="0" w:space="0" w:color="auto"/>
        <w:right w:val="none" w:sz="0" w:space="0" w:color="auto"/>
      </w:divBdr>
    </w:div>
    <w:div w:id="1591767526">
      <w:bodyDiv w:val="1"/>
      <w:marLeft w:val="0"/>
      <w:marRight w:val="0"/>
      <w:marTop w:val="0"/>
      <w:marBottom w:val="0"/>
      <w:divBdr>
        <w:top w:val="none" w:sz="0" w:space="0" w:color="auto"/>
        <w:left w:val="none" w:sz="0" w:space="0" w:color="auto"/>
        <w:bottom w:val="none" w:sz="0" w:space="0" w:color="auto"/>
        <w:right w:val="none" w:sz="0" w:space="0" w:color="auto"/>
      </w:divBdr>
    </w:div>
    <w:div w:id="1703744151">
      <w:bodyDiv w:val="1"/>
      <w:marLeft w:val="0"/>
      <w:marRight w:val="0"/>
      <w:marTop w:val="0"/>
      <w:marBottom w:val="0"/>
      <w:divBdr>
        <w:top w:val="none" w:sz="0" w:space="0" w:color="auto"/>
        <w:left w:val="none" w:sz="0" w:space="0" w:color="auto"/>
        <w:bottom w:val="none" w:sz="0" w:space="0" w:color="auto"/>
        <w:right w:val="none" w:sz="0" w:space="0" w:color="auto"/>
      </w:divBdr>
    </w:div>
    <w:div w:id="209755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pt53@yandex.ru/" TargetMode="External"/><Relationship Id="rId2" Type="http://schemas.openxmlformats.org/officeDocument/2006/relationships/hyperlink" Target="http://petrtolmachev.ru/" TargetMode="External"/><Relationship Id="rId1" Type="http://schemas.openxmlformats.org/officeDocument/2006/relationships/image" Target="media/image1.jpeg"/><Relationship Id="rId4" Type="http://schemas.openxmlformats.org/officeDocument/2006/relationships/hyperlink" Target="http://kremlin.ru/events/president/news/64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0EB18-9775-46ED-8A1D-6D53F174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2946</Words>
  <Characters>22184</Characters>
  <Application>Microsoft Office Word</Application>
  <DocSecurity>0</DocSecurity>
  <Lines>452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Tolmachev</dc:creator>
  <cp:keywords/>
  <dc:description/>
  <cp:lastModifiedBy>Petr Tolmachev</cp:lastModifiedBy>
  <cp:revision>4</cp:revision>
  <dcterms:created xsi:type="dcterms:W3CDTF">2021-05-06T19:18:00Z</dcterms:created>
  <dcterms:modified xsi:type="dcterms:W3CDTF">2021-05-06T19:25:00Z</dcterms:modified>
</cp:coreProperties>
</file>